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365a" w14:textId="1fd3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16 октября 2009 года № 250-IV. Зарегистрировано Департаментом юстиции Атырауской области 23 ноября 2009 года за № 2555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Атырауский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Атырауского областного маслихата от 27.09.2024 № </w:t>
      </w:r>
      <w:r>
        <w:rPr>
          <w:rFonts w:ascii="Times New Roman"/>
          <w:b w:val="false"/>
          <w:i w:val="false"/>
          <w:color w:val="000000"/>
          <w:sz w:val="28"/>
        </w:rPr>
        <w:t>119-VIII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звания "Почетный гражданин области (города, района)".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со дня его государственной регистрации.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Отменить решения Атырауского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решения Атырауского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ХVІІ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Дюсенгалиев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250-ІV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звания "Почетный гражданин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Атырауского областного маслихата от 12.02.2025 № </w:t>
      </w:r>
      <w:r>
        <w:rPr>
          <w:rFonts w:ascii="Times New Roman"/>
          <w:b w:val="false"/>
          <w:i w:val="false"/>
          <w:color w:val="ff0000"/>
          <w:sz w:val="28"/>
        </w:rPr>
        <w:t>152-VIII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звания "Почетный гражданин области (города, района)"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регламентируют порядок присвоения звания "Почетный гражданин области (города, района)".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Присвоение звания "Почетный гражданин области (города, района)" (далее – Звание) является одним из важных моральных стимулов, выражением общественного признания плодотворной деятельности заслуженных граждан, их способностей, дарования и инициативы.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звания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Звание присваивается лицам, имеющим государственные награды и общий стаж работы не менее 30 лет и связан с областью (городом, районом) не менее 10 лет в знак особых заслуг перед областью (городом, районом) и за: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социально-экономическое развитие региона государственным, политическим и общественным деятелям, проявившим себя в сфере государственного управления и самоуправления;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в общественной деятельности, в развитии духовного и интеллектуального потенциала региона, активную деятельность по защите прав и законных интересов граждан, благотворительную деятельность и милосердие;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развитие здравоохранения, спорта, науки, техники, сельского хозяйства, литературы, искусства и других видов деятельности;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 в формирование у подрастающего поколения чувства патриотизма и гражданственности, а также в совершенствование и повышение качества образования;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плодотворную работу по укреплению межнационального согласия и стабильности, сохранение целостности независимого суверенного Казахстана.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Звание может присваиваться лицам за особые заслуги в развитии Атырауской области (города, района), в том числе за повышение имиджа Атырауской области (города, района) в стране и за рубежом без учета требований указанных в пункте 3 настоящих правил, если за него проголосовало не менее двух третей от общего числа депутатов присутствующих на сессии маслихата области (города, района).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Звание может быть присвоено и посмертно.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Ходатайство о присвоении Звания могут инициировать трудовые коллективы предприятий, учреждений, организаций и общественных объединений, которое направляется акиму области (города, района).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основные биографические данные кандидата, краткое описание его достижений и заслуг перед областью (городом, районом) с подтверждающими документами, а также прилагаются: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характеристика, автобиография кандидата, перечень имеющихся государственных и иных наград;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протокол решения собрания;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судимости, административном взыскании;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кандидата размером 6х9 сантиметра (2 штуки).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Ходатайства о присвоении Звания, поступившие от лиц, выдвинувших свои кандидатуры самостоятельно, не рассматриваются.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Условием для присвоения Звания является отсутствие у претендентов присвоенных ранее аналогичных званий.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Ходатайства рассматриваются соответствующими комиссиями, созданными акимом области (города, района). Председателем комиссии должно быть лицо, не ниже заместителя акима области (города, района). Количество членов комиссии должно быть не менее 5 (пяти) и нечетным.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принимается большинством голосов. В случае равенства голосов решающим является голос председателя комиссии.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комиссии носит рекомендательный характер и оформляется протоколом, который подписывается всеми ее членами.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Комиссия рекомендует акиму области (города, района) внести представление о присвоении Звания на рассмотрение соответствующего маслихата либо отклонить его, с указанием соответствующих причин.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Звание ежегодно присваивается соответствующим маслихатом по представлению акима области (города, района).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вопроса и принятие решения о присвоении Звания может осуществляться в отсутствии представляемого к Званию лица.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Звание не может быть присвоено: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судимость, которая не погашена или не снята в установленном законодательством порядке на момент представления к Званию;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признанным судом недееспособными, либо ограниченно дееспособными;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имеющим административное взыскание, которое не погашено или не снято в установленном законодательством порядке на момент представления к Званию.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вручения удостоверения и нагрудного знака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Нагрудный знак и удостоверение Почетного гражданина области (города, района) вручаются акимом области (города, района) и председателем соответствующего маслихата в торжественной обстановке лицу, удостоенному Звания.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Почетного гражданина области (города, района) подписывается председателем соответствующего маслихата.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присвоения Звания посмертно, документы об их присвоении оставляются семье на хранение, как память.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Изготовление нагрудных знаков и удостоверений к ним возлагается на аппарат маслихата области (города, района).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Финансирование затрат на изготовление нагрудных знаков и удостоверений к ним, осуществляется за счет соответствующего местного бюджета.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лишения звания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Лицо, которому присвоено Звание, лишается его по решению соответствующего маслихата по представлению акима области (города, района) в случаях: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вступления в законную силу обвинительного приговора суда;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негативных проступков, вызвавших большой общественный резонанс.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Лицо, лишенное Звания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может быть повторно выдвинуто на присвоение Звания.</w:t>
      </w:r>
    </w:p>
    <w:bookmarkEnd w:id="46"/>
    <w:p>
      <w:pPr>
        <w:spacing w:after="0"/>
        <w:ind w:left="0"/>
        <w:jc w:val="both"/>
      </w:pPr>
      <w:bookmarkStart w:name="z27" w:id="47"/>
      <w:r>
        <w:rPr>
          <w:rFonts w:ascii="Times New Roman"/>
          <w:b w:val="false"/>
          <w:i w:val="false"/>
          <w:color w:val="000000"/>
          <w:sz w:val="28"/>
        </w:rPr>
        <w:t>
      Приложения 1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решению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октября 2009 года N 250-ІV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отменяемых решений Атырауского областного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Атырауского областного маслихата от 27 мая 2009 года N 220-ІV "Об утверждении правил присвоения звания "Почетный гражданин области (города, района)";</w:t>
      </w:r>
    </w:p>
    <w:bookmarkStart w:name="z2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Атырауского областного маслихата от 3 июля 2009 года N 239-ІV "О внесении изменений в решение Атырауского областного маслихата от 27 мая 2009 года N 220-ІV "Об утверждении правил присвоения звания "Почетный гражданин области (города, района)".</w:t>
      </w:r>
    </w:p>
    <w:bookmarkEnd w:id="48"/>
    <w:p>
      <w:pPr>
        <w:spacing w:after="0"/>
        <w:ind w:left="0"/>
        <w:jc w:val="both"/>
      </w:pPr>
      <w:bookmarkStart w:name="z30" w:id="49"/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2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16 октября 2009 года N 250-ІV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Атырауского областного маслихата, признаваемых утратившими силу: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Атырауского областного маслихата от 28 августа 2000 года N 76-ІІ "Об установлении звания "Почетный гражданин Атырауской области" (зарегистрировано в реестре государственной регистрации нормативных правовых актов за N 719).</w:t>
      </w:r>
    </w:p>
    <w:bookmarkStart w:name="z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Атырауского областного маслихата от 11 июля 2001 года N 133-ІІ "О внесении дополнений в Положение о звании "Почетный гражданин Атырауской области" (зарегистрировано в реестре государственной регистрации нормативных правовых актов за N </w:t>
      </w:r>
      <w:r>
        <w:rPr>
          <w:rFonts w:ascii="Times New Roman"/>
          <w:b w:val="false"/>
          <w:i w:val="false"/>
          <w:color w:val="000000"/>
          <w:sz w:val="28"/>
        </w:rPr>
        <w:t>720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0"/>
    <w:bookmarkStart w:name="z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Атырауского областного маслихата от 5 октября 2001 года N 148-ІІ "О порядке назначения и выплаты единовременного вознаграждения и ежемесячного пособия лицам, присвоенным звания "Почетный гражданин Атырауской области" (зарегистрировано в реестре государственной регистрации нормативных правовых актов за N </w:t>
      </w:r>
      <w:r>
        <w:rPr>
          <w:rFonts w:ascii="Times New Roman"/>
          <w:b w:val="false"/>
          <w:i w:val="false"/>
          <w:color w:val="000000"/>
          <w:sz w:val="28"/>
        </w:rPr>
        <w:t>721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