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f4930" w14:textId="1ef49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ставках платы за лесные пользования на участках государственного лесного фонда Восточно-Казахстанской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Восточно-Казахстанского областного маслихата от 21 декабря 2009 года N 17/226-IV. Зарегистрировано Департаментом юстиции Восточно-Казахстанской области 22 января 2010 года за N 2522. Утратило силу - решением Восточно-Казахстанского областного маслихата от 12 апреля 2018 года № 19/228-VI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Восточно-Казахстанского областного маслихата от 12.04.2018 </w:t>
      </w:r>
      <w:r>
        <w:rPr>
          <w:rFonts w:ascii="Times New Roman"/>
          <w:b w:val="false"/>
          <w:i w:val="false"/>
          <w:color w:val="ff0000"/>
          <w:sz w:val="28"/>
        </w:rPr>
        <w:t>№ 19/228-VI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РЦПИ. В заголовок внесены </w:t>
      </w:r>
      <w:r>
        <w:rPr>
          <w:rFonts w:ascii="Times New Roman"/>
          <w:b w:val="false"/>
          <w:i w:val="false"/>
          <w:color w:val="ff0000"/>
          <w:sz w:val="28"/>
        </w:rPr>
        <w:t>изменения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на казахском языке, заголовок на русском языке не изменяется; по всему тексту внесены </w:t>
      </w:r>
      <w:r>
        <w:rPr>
          <w:rFonts w:ascii="Times New Roman"/>
          <w:b w:val="false"/>
          <w:i w:val="false"/>
          <w:color w:val="ff0000"/>
          <w:sz w:val="28"/>
        </w:rPr>
        <w:t>изменения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 на казахском языке, текст на русском языке не изменяется.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End w:id="0"/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105</w:t>
      </w:r>
      <w:r>
        <w:rPr>
          <w:rFonts w:ascii="Times New Roman"/>
          <w:b w:val="false"/>
          <w:i w:val="false"/>
          <w:color w:val="000000"/>
          <w:sz w:val="28"/>
        </w:rPr>
        <w:t xml:space="preserve"> Лесного Кодекса Республики Казахстан от 8 июля 2003 года, </w:t>
      </w:r>
      <w:r>
        <w:rPr>
          <w:rFonts w:ascii="Times New Roman"/>
          <w:b w:val="false"/>
          <w:i w:val="false"/>
          <w:color w:val="000000"/>
          <w:sz w:val="28"/>
        </w:rPr>
        <w:t>статьями 506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апреля 2015 года № 18-02/405 "Об утверждении Правил побочного пользования лесом на территории государственного лесного фонда" (зарегистрировано в Реестре государственной регистрации нормативных правовых актов за № 11882),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сельского хозяйства Республики Казахстан от 12 июня 2009 года № 344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Методических указаний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расчета ставок платы за лесные пользования в государственном лесном фонде и в особо охраняемых природных территориях" (зарегистрировано в Реестре государственной регистрации нормативных правовых актов за № 5719) Восточно-Казахстанский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решения Восточно-Казахстанского областного маслихата от 21.04.2016 </w:t>
      </w:r>
      <w:r>
        <w:rPr>
          <w:rFonts w:ascii="Times New Roman"/>
          <w:b w:val="false"/>
          <w:i w:val="false"/>
          <w:color w:val="000000"/>
          <w:sz w:val="28"/>
        </w:rPr>
        <w:t>№ 2/18-V</w:t>
      </w:r>
      <w:r>
        <w:rPr>
          <w:rFonts w:ascii="Times New Roman"/>
          <w:b w:val="false"/>
          <w:i w:val="false"/>
          <w:color w:val="ff0000"/>
          <w:sz w:val="28"/>
        </w:rPr>
        <w:t>I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ставки платы за заготовку живицы и древесных соков на участках государственного лесного фонда Восточно-Казахстанской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ставки платы за заготовку второстепенных древесных ресурсов на участках государственного лесного фонда Восточно-Казахстанской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ставки платы за побочные лесные пользования на участках государственного лесного фонда Восточно-Казахстанской области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ставки платы за пользование участками государственного лесного фонда Восточно-Казахстанской области для нужд охотничьего хозяйства, в научно-исследовательских, культурно-оздоровительных, туристских, рекреационных и спортивных целях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22 декабря 2004 года № 9/118-III "О ставках платы за лесные пользования" (зарегистрировано в Реестре государственной регистрации нормативно правовых актов за № 2095, опубликовано в газете "Дидар" от 8 января 2005 года № 2-3, "Рудный Алтай" от 8 января 2005 года № 3-4);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18 октября 2005 года № 13/196-III "О внесении изменений в решение от 22 декабря 2004 года № 9/118-III "О ставках платы за лесные пользования" (зарегистрировано в Реестре государственной регистрации нормативно правовых актов за № 2399, опубликовано в газетах "Дидар" от 5 ноября 2005 года № 107-108, "Рудный Алтай" от 3 ноября 2005 года № 168).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Адианов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Восточно-Казахстанского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17/226-IV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живицы и древесных соков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20"/>
        <w:gridCol w:w="1625"/>
        <w:gridCol w:w="2077"/>
        <w:gridCol w:w="3878"/>
      </w:tblGrid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 (МРП)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Заготовка живицы (хвойные)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краткосрочном лесопользовании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Заготовка древесных соков (лиственные)
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краткосрочном лесопользовании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4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долгосрочном лесопользовании</w:t>
            </w:r>
          </w:p>
        </w:tc>
        <w:tc>
          <w:tcPr>
            <w:tcW w:w="2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3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17/226-IV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заготовку второстепенных древесных ресурсов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8"/>
        <w:gridCol w:w="1685"/>
        <w:gridCol w:w="2344"/>
        <w:gridCol w:w="2344"/>
        <w:gridCol w:w="2344"/>
        <w:gridCol w:w="2345"/>
      </w:tblGrid>
      <w:tr>
        <w:trPr>
          <w:trHeight w:val="30" w:hRule="atLeast"/>
        </w:trPr>
        <w:tc>
          <w:tcPr>
            <w:tcW w:w="12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древесно-кустарниковых пород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второстепенных древесных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центнер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кг.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Сосна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Шренка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Лиственница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(арча)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0,027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Ольха черная, клен, вяз,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0,014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0,030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0,060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тополь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алыча, боярышник, вишня,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лох, рябина, слива,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черемуха, шелковица, яблоня,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древесные породы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0,023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стланик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0,036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0,009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0,018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Гребенщик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0,050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0,013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0,025</w:t>
            </w:r>
          </w:p>
        </w:tc>
      </w:tr>
      <w:tr>
        <w:trPr>
          <w:trHeight w:val="30" w:hRule="atLeast"/>
        </w:trPr>
        <w:tc>
          <w:tcPr>
            <w:tcW w:w="12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кустарниковые, облепиха,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жузгун, чингил и 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кустарники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0,024</w:t>
            </w:r>
          </w:p>
        </w:tc>
        <w:tc>
          <w:tcPr>
            <w:tcW w:w="2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0,006</w:t>
            </w:r>
          </w:p>
        </w:tc>
        <w:tc>
          <w:tcPr>
            <w:tcW w:w="2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Примечание: Заготовка бересты, лапки пихтовой и ветвей березы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производится на отведенных лесосеках со срубленных деревьев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ставкам платы за заготовку второстепенных древесных ресурсов применяются следующие коэффициенты: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зависимости от удаленности места заготовки второстепенных древесных ресурсов от дорог общего пользования: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10 км - 1,30;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10,1 - 25 км - 1,20;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25,1 - 40 км - 1,00;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40,1 - 60 км - 0,75;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60,1 - 80 км - 0,55;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80,1 - 100 км - 0,40;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100 км - 0,30.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Удаленность от дорог общего пользования определяется по картографическим материалам по кратчайшему расстоянию от места заготовки второстепенных древесных ресурсов до дороги и корректируется в зависимости от рельефа местности по следующим коэффициентам: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равнинный рельеф - 1,1;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холмистый рельеф или заболоченная местность - 1,25;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горный рельеф - 1,5;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отпуске на горных склонах с крутизной свыше 20 градусов - 0,7.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17/226-IV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побочные лесные пользования</w:t>
      </w:r>
      <w:r>
        <w:br/>
      </w:r>
      <w:r>
        <w:rPr>
          <w:rFonts w:ascii="Times New Roman"/>
          <w:b/>
          <w:i w:val="false"/>
          <w:color w:val="000000"/>
        </w:rPr>
        <w:t>на участках государственного лесного фонда</w:t>
      </w:r>
      <w:r>
        <w:br/>
      </w:r>
      <w:r>
        <w:rPr>
          <w:rFonts w:ascii="Times New Roman"/>
          <w:b/>
          <w:i w:val="false"/>
          <w:color w:val="000000"/>
        </w:rPr>
        <w:t>Восточно-Казахстанской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51"/>
        <w:gridCol w:w="1984"/>
        <w:gridCol w:w="1030"/>
        <w:gridCol w:w="1034"/>
        <w:gridCol w:w="2982"/>
        <w:gridCol w:w="2419"/>
      </w:tblGrid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МРП, свыше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единицу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Заготовка и сбор: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1) дикорастущих орехов, плодов, ягод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кедровый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шишка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 семечковые,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косточковые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(боярышник,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калина, рябина,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черемуха и.т.д.)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плодоножка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Ягоды (клубника,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малина, смородина,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черника и.т.д.)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ягода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2) лекарственных растений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Аир болотный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Бадан толстолистный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Василисник малый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перечный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(водяной перец)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птичий (спорыш)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Дягиль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продырявленный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Кипрей узколистный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(иван-чай)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Кровохлебка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аптечная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Копеечник забытый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 всех видов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зелень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Левея софлоровидная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Лабазниквязолистный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Лабазник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шестилепестковый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Лапчатка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прямостоячая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Медуница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 уклоняющий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корень, 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Первоцвет весенний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Пастушья сумка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(обыкновенная)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Ревень компактный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стебель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Радиола розовая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Синюха голубая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 гладкая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корень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Тимьян обыкновенный,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прямостоячий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обыкновенный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трава, соцветия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 обыкновенный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соцветия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Чистотел большой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трехраздельная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Щавель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Хвощполевой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Эфедра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двуколосковая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растений, не указанных в списке (кроме краснокнижных)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травы, цветки, листья стебли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побеги, плоды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почки, корни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Заготовка технического сырья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Мумие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Мхи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подстилка и опавшие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Чий и другие виды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скл.куб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.м.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Сброшенные рога диких копытных</w:t>
            </w:r>
          </w:p>
        </w:tc>
        <w:tc>
          <w:tcPr>
            <w:tcW w:w="10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Сенокошение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(урожайность)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(от 8 ц/га и выше)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0,12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 (от 5 до 8 ц/га)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 (до 5 ц/га)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на участках с ручной косьбой и закустаренных более 20% плата снижается на 20%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Пастбищные угодья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Качественное состояние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МРП*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*Примечание: с учетом нормы выпаса скота на 1 га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Размещение ульев и пасек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 МРП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краткосрочном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кв.м.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 при долгосрочном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лесопользовании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Мараловодство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Мараловодство (в год)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маралов на единице площади.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7. Звероводство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Звероводство (в год)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нормативной плотности содержания зверей на единице площади.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8. Огородничество, бахчеводство и выращивание иных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сельскохозяйственных культур
</w:t>
            </w:r>
          </w:p>
        </w:tc>
      </w:tr>
      <w:tr>
        <w:trPr>
          <w:trHeight w:val="30" w:hRule="atLeast"/>
        </w:trPr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Восточно-Казахстанского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2009 года № 17/226-IV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пользование участками государственного лесного</w:t>
      </w:r>
      <w:r>
        <w:br/>
      </w:r>
      <w:r>
        <w:rPr>
          <w:rFonts w:ascii="Times New Roman"/>
          <w:b/>
          <w:i w:val="false"/>
          <w:color w:val="000000"/>
        </w:rPr>
        <w:t>фонда Восточно-Казахстанской области для нужд охотничьего</w:t>
      </w:r>
      <w:r>
        <w:br/>
      </w:r>
      <w:r>
        <w:rPr>
          <w:rFonts w:ascii="Times New Roman"/>
          <w:b/>
          <w:i w:val="false"/>
          <w:color w:val="000000"/>
        </w:rPr>
        <w:t>хозяйства, в научно-исследовательских,</w:t>
      </w:r>
      <w:r>
        <w:br/>
      </w:r>
      <w:r>
        <w:rPr>
          <w:rFonts w:ascii="Times New Roman"/>
          <w:b/>
          <w:i w:val="false"/>
          <w:color w:val="000000"/>
        </w:rPr>
        <w:t>культурно-оздоровительных, туристских, рекреационных и</w:t>
      </w:r>
      <w:r>
        <w:br/>
      </w:r>
      <w:r>
        <w:rPr>
          <w:rFonts w:ascii="Times New Roman"/>
          <w:b/>
          <w:i w:val="false"/>
          <w:color w:val="000000"/>
        </w:rPr>
        <w:t>спортивных целях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20"/>
        <w:gridCol w:w="3232"/>
        <w:gridCol w:w="2649"/>
        <w:gridCol w:w="2999"/>
      </w:tblGrid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пользования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МРП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Краткосрочное лесопользование за каждый день пребывания
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целях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туристических и спортивных целях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день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Долгосрочное лесопользование
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нужд охотничьего хозяйства: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охотничьими угодьями;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размещение строений и сооружении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(сторожки, охотничьи домики, хозсооружения)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кв.м.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научно-исследовательских целях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</w:tr>
      <w:tr>
        <w:trPr>
          <w:trHeight w:val="30" w:hRule="atLeast"/>
        </w:trPr>
        <w:tc>
          <w:tcPr>
            <w:tcW w:w="3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культурно-оздоровительных, рекреационных,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туристских и спортивных целях</w:t>
            </w:r>
          </w:p>
        </w:tc>
        <w:tc>
          <w:tcPr>
            <w:tcW w:w="2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29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