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5e3a" w14:textId="80e5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очередного призыва на срочную воинскую службу граждан 1982-1991 годов рождения в апреле-июне и октябре-декабре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3    апреля 2009 года N 415. Зарегистрировано в Управлении юстиции города Семей  Департамента юстиции Восточно-Казахстанской области 6 мая 2009 года за     N 5-2-110. Утратило силу постановлением акимата города Семей Восточно-Казахстанской области от 30 декабря 2009 года N 1627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города Семей Восточно-Казахстанской области от 30.12.2009 N 1627.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74-III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779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– июне и октябре-декабре 2009 года», в целях обеспечения своевременного и качественного призыва граждан на срочную воинскую службу в апреле-июне и октябре-декабре 2009 года,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призыв граждан 1982-1991 годов рождения в апреле-июне и октябре-декабре 2009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очередного призыва граждан на срочную воинскую службу в г. Семей образовать призывной участок при управлении по делам обороны (далее - УДО) по ул. Ч. Валиханова, 108, и городскую призывную комиссию в составе: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3"/>
        <w:gridCol w:w="6453"/>
      </w:tblGrid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Шаханов Шамгали Нургалиевич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по делам обороны, председатель (по согласованию)</w:t>
            </w:r>
          </w:p>
        </w:tc>
      </w:tr>
      <w:tr>
        <w:trPr>
          <w:trHeight w:val="3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Азбергенов Сержан Мухтарович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государственно–правового отдела аппарата акима города, заместитель председателя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Члены городской призывной комиссии: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3"/>
        <w:gridCol w:w="6453"/>
      </w:tblGrid>
      <w:tr>
        <w:trPr>
          <w:trHeight w:val="57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Ибраев Муратбек Карибаевич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управления внутренних дел (по согласованию)</w:t>
            </w:r>
          </w:p>
        </w:tc>
      </w:tr>
      <w:tr>
        <w:trPr>
          <w:trHeight w:val="570" w:hRule="atLeast"/>
        </w:trPr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Кушенев Ержан Мутдасирович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Сагитова Гульмира Турсынгалиевна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врач, председатель медицинской комиссии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сестра, секретарь (по согласованию)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призыва граждан для прохождения призывной комиссии в управлении по делам обороны города Семей с 1 апреля по 30 июня и с 1 октября по 31 декабря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сельских округов и поселков: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доставку призывников на комиссию в специально оборудованных автобусах в сопровождении акимов сельских округов и поселков или инспекторов военно-учетных столов;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меры для предотвращения несчастных случаев при перевозке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заместителю начальника областного управления  здравоохранения по городу Семей Жуасбаевой Г. А.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в УДО врачей-специалистов и средний медицинский персонал для проведения медицинского освидетельствования призывников с лечебных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представить в УДО перечень лечебных учреждений, куда будут направлены призывники на обследование и лечение, в стационарах лечебно-профилактических учреждений иметь резерв коек для дополнительного обследования по направлениям из УДО. Дополнительные исследования проводить в сроки, установленные УДО, с составлением актов, но не более 10 суток;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организовать проведение исследования необходимых анализов в больницах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начальнику управления внутренних дел  Исадилову Ж. К.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работников полиции для дежурства на призывном участке на период призыва и отправки призывников в войска;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по уведомлению УДО розыск граждан, уклонившихся от призыва в Вооруженные Силы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 силу постановление акимата от 2 апреля 2008 года № 339 «Об организации очередного призыва на срочную воинскую службу граждан 1981-1990 годов рождения в апреле-июне и октябре-декабре 2008 года», (зарегистрировано в реестре государственной регистрации нормативных актов 5 мая 2008 год № 5-2-87, опубликовано в газетах от 22 мая 2008 года № 21 «Семей таңы», № 21 «Вести Семей»)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выполнением постановления возложить на заместителя акима города Мусапирбекова Т.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 истечении 10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Аким города                                 М. Айнабеков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 апреля 2009 года № 145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граждан для прохождения призывной</w:t>
      </w:r>
      <w:r>
        <w:br/>
      </w:r>
      <w:r>
        <w:rPr>
          <w:rFonts w:ascii="Times New Roman"/>
          <w:b/>
          <w:i w:val="false"/>
          <w:color w:val="000000"/>
        </w:rPr>
        <w:t>
комиссии в управлении по делам обороны города Семей</w:t>
      </w:r>
      <w:r>
        <w:br/>
      </w:r>
      <w:r>
        <w:rPr>
          <w:rFonts w:ascii="Times New Roman"/>
          <w:b/>
          <w:i w:val="false"/>
          <w:color w:val="000000"/>
        </w:rPr>
        <w:t>
с 1 апреля по 30 июня и с 1 октября по 31 декабря</w:t>
      </w:r>
      <w:r>
        <w:br/>
      </w:r>
      <w:r>
        <w:rPr>
          <w:rFonts w:ascii="Times New Roman"/>
          <w:b/>
          <w:i w:val="false"/>
          <w:color w:val="000000"/>
        </w:rPr>
        <w:t>
2009 года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473"/>
        <w:gridCol w:w="473"/>
        <w:gridCol w:w="553"/>
        <w:gridCol w:w="493"/>
        <w:gridCol w:w="473"/>
        <w:gridCol w:w="473"/>
        <w:gridCol w:w="473"/>
        <w:gridCol w:w="55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93"/>
        <w:gridCol w:w="473"/>
        <w:gridCol w:w="513"/>
        <w:gridCol w:w="473"/>
        <w:gridCol w:w="473"/>
      </w:tblGrid>
      <w:tr>
        <w:trPr>
          <w:trHeight w:val="30" w:hRule="atLeast"/>
        </w:trPr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команд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Аэромобильные войска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 КНБ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Войска связи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Сухопутные войска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войска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НГМВ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573"/>
        <w:gridCol w:w="593"/>
        <w:gridCol w:w="573"/>
        <w:gridCol w:w="513"/>
        <w:gridCol w:w="533"/>
        <w:gridCol w:w="593"/>
        <w:gridCol w:w="533"/>
        <w:gridCol w:w="593"/>
        <w:gridCol w:w="553"/>
        <w:gridCol w:w="573"/>
        <w:gridCol w:w="493"/>
        <w:gridCol w:w="493"/>
        <w:gridCol w:w="533"/>
        <w:gridCol w:w="553"/>
        <w:gridCol w:w="513"/>
        <w:gridCol w:w="593"/>
        <w:gridCol w:w="553"/>
        <w:gridCol w:w="553"/>
        <w:gridCol w:w="593"/>
      </w:tblGrid>
      <w:tr>
        <w:trPr>
          <w:trHeight w:val="30" w:hRule="atLeast"/>
        </w:trPr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команд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Аэромобильные войска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 КНБ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Войска связи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Сухопутные войска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войска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НГМВ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473"/>
        <w:gridCol w:w="473"/>
        <w:gridCol w:w="473"/>
        <w:gridCol w:w="473"/>
        <w:gridCol w:w="473"/>
        <w:gridCol w:w="493"/>
        <w:gridCol w:w="473"/>
        <w:gridCol w:w="493"/>
        <w:gridCol w:w="473"/>
        <w:gridCol w:w="473"/>
        <w:gridCol w:w="513"/>
        <w:gridCol w:w="513"/>
        <w:gridCol w:w="473"/>
        <w:gridCol w:w="493"/>
        <w:gridCol w:w="473"/>
        <w:gridCol w:w="473"/>
        <w:gridCol w:w="473"/>
        <w:gridCol w:w="473"/>
        <w:gridCol w:w="473"/>
        <w:gridCol w:w="513"/>
        <w:gridCol w:w="473"/>
        <w:gridCol w:w="473"/>
      </w:tblGrid>
      <w:tr>
        <w:trPr>
          <w:trHeight w:val="30" w:hRule="atLeast"/>
        </w:trPr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Команд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Сухопутные войска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войска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НГМВ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Студенты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473"/>
        <w:gridCol w:w="473"/>
        <w:gridCol w:w="473"/>
        <w:gridCol w:w="493"/>
        <w:gridCol w:w="493"/>
        <w:gridCol w:w="493"/>
        <w:gridCol w:w="473"/>
        <w:gridCol w:w="513"/>
        <w:gridCol w:w="473"/>
        <w:gridCol w:w="473"/>
        <w:gridCol w:w="493"/>
        <w:gridCol w:w="473"/>
        <w:gridCol w:w="493"/>
        <w:gridCol w:w="513"/>
        <w:gridCol w:w="493"/>
        <w:gridCol w:w="493"/>
        <w:gridCol w:w="513"/>
        <w:gridCol w:w="473"/>
        <w:gridCol w:w="553"/>
        <w:gridCol w:w="553"/>
        <w:gridCol w:w="613"/>
      </w:tblGrid>
      <w:tr>
        <w:trPr>
          <w:trHeight w:val="30" w:hRule="atLeast"/>
        </w:trPr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Номера Команд 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Аэромобильные войска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 КНБ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Войска связи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Сухопутные войска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войска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НГМВ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513"/>
        <w:gridCol w:w="473"/>
        <w:gridCol w:w="473"/>
        <w:gridCol w:w="473"/>
        <w:gridCol w:w="473"/>
        <w:gridCol w:w="493"/>
        <w:gridCol w:w="513"/>
        <w:gridCol w:w="533"/>
        <w:gridCol w:w="513"/>
        <w:gridCol w:w="473"/>
        <w:gridCol w:w="493"/>
        <w:gridCol w:w="473"/>
        <w:gridCol w:w="533"/>
        <w:gridCol w:w="473"/>
        <w:gridCol w:w="533"/>
        <w:gridCol w:w="473"/>
        <w:gridCol w:w="513"/>
        <w:gridCol w:w="553"/>
        <w:gridCol w:w="473"/>
        <w:gridCol w:w="553"/>
        <w:gridCol w:w="513"/>
      </w:tblGrid>
      <w:tr>
        <w:trPr>
          <w:trHeight w:val="30" w:hRule="atLeast"/>
        </w:trPr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Команд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Аэромобильные войска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 КНБ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Войска связи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Сухопутные войска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войска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НГМВ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613"/>
        <w:gridCol w:w="533"/>
        <w:gridCol w:w="553"/>
        <w:gridCol w:w="593"/>
        <w:gridCol w:w="553"/>
        <w:gridCol w:w="573"/>
        <w:gridCol w:w="473"/>
        <w:gridCol w:w="513"/>
        <w:gridCol w:w="473"/>
        <w:gridCol w:w="513"/>
        <w:gridCol w:w="473"/>
        <w:gridCol w:w="533"/>
        <w:gridCol w:w="533"/>
        <w:gridCol w:w="513"/>
        <w:gridCol w:w="533"/>
        <w:gridCol w:w="553"/>
        <w:gridCol w:w="513"/>
        <w:gridCol w:w="473"/>
        <w:gridCol w:w="493"/>
        <w:gridCol w:w="473"/>
      </w:tblGrid>
      <w:tr>
        <w:trPr>
          <w:trHeight w:val="30" w:hRule="atLeast"/>
        </w:trPr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Команд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Сухопутные войска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войска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НГМВ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Студенты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Начальник управления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города Семей, подполковник              Ш. Шаханов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