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2ae8" w14:textId="f2a2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N 14/101-IV "О бюджете города Курчатова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24 ноября 2009 года N 22/174-IV. Зарегистрировано Управлением юстиции города Курчатова Департамента юстиции Восточно-Казахстанской области 3 декабря 2009 года за N 5-3-84.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 января 2010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15.01.2010 N 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 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«О республиканском бюджете на 2009-2011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решение от 19 декабря 2008 года № 10/129-IV «Об областном бюджете на 2009 год», (зарегистрировано в Реестре государственной регистрации нормативных правовых актов за номером 2520 от 26 ноября 2009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5-3-64 от 06 января 2009 года, опубликовано в газетах «Дидар» от 15 января 2009 года № 4, «Рудный Алтай» от 15 января 2009 года № 4-5), с внесенными в него изменениями и дополнениями согласно приложению 2 к настоящему решению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Курчатова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705581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713094,3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-6999,3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бюджета – 6999,3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«4096 тысяч тенге» заменить цифрой «3810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 Ш. ТУЛЕУТАЕВ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22/174-IV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14/101-IV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Курчатова на 2009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927"/>
        <w:gridCol w:w="774"/>
        <w:gridCol w:w="927"/>
        <w:gridCol w:w="1057"/>
        <w:gridCol w:w="6427"/>
        <w:gridCol w:w="2580"/>
      </w:tblGrid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705 581,00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393 956,00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139 650,00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139 650,00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129 468,0</w:t>
            </w:r>
          </w:p>
        </w:tc>
      </w:tr>
      <w:tr>
        <w:trPr>
          <w:trHeight w:val="10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</w:p>
        </w:tc>
      </w:tr>
      <w:tr>
        <w:trPr>
          <w:trHeight w:val="10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0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138 782,0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93 627,0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53 497,0</w:t>
            </w:r>
          </w:p>
        </w:tc>
      </w:tr>
      <w:tr>
        <w:trPr>
          <w:trHeight w:val="10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52 791,00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28 035,0</w:t>
            </w:r>
          </w:p>
        </w:tc>
      </w:tr>
      <w:tr>
        <w:trPr>
          <w:trHeight w:val="8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13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12 095,0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7 868,00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5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15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3 258,0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1 254,0</w:t>
            </w:r>
          </w:p>
        </w:tc>
      </w:tr>
      <w:tr>
        <w:trPr>
          <w:trHeight w:val="12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5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8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</w:p>
        </w:tc>
      </w:tr>
      <w:tr>
        <w:trPr>
          <w:trHeight w:val="6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8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3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3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9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7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0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2 518,0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10 500,00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298 539,0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298 539,0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298 539,0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244 053,0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99"/>
        <w:gridCol w:w="877"/>
        <w:gridCol w:w="748"/>
        <w:gridCol w:w="856"/>
        <w:gridCol w:w="6362"/>
        <w:gridCol w:w="2541"/>
      </w:tblGrid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713 094,3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61 720,0</w:t>
            </w:r>
          </w:p>
        </w:tc>
      </w:tr>
      <w:tr>
        <w:trPr>
          <w:trHeight w:val="13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48 905,0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7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9 223,0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39 682,0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39 329,0</w:t>
            </w:r>
          </w:p>
        </w:tc>
      </w:tr>
      <w:tr>
        <w:trPr>
          <w:trHeight w:val="2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7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9 182,00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1 003,00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7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12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2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245 983,00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212 623,0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212 623,0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202 346,00</w:t>
            </w:r>
          </w:p>
        </w:tc>
      </w:tr>
      <w:tr>
        <w:trPr>
          <w:trHeight w:val="12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202 346,00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9 830,0</w:t>
            </w:r>
          </w:p>
        </w:tc>
      </w:tr>
      <w:tr>
        <w:trPr>
          <w:trHeight w:val="12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18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60 171,0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51 571,0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51 571,0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16 746,0</w:t>
            </w:r>
          </w:p>
        </w:tc>
      </w:tr>
      <w:tr>
        <w:trPr>
          <w:trHeight w:val="2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1 341,0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1 361,0</w:t>
            </w:r>
          </w:p>
        </w:tc>
      </w:tr>
      <w:tr>
        <w:trPr>
          <w:trHeight w:val="12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5 286,0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10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27 523,0</w:t>
            </w:r>
          </w:p>
        </w:tc>
      </w:tr>
      <w:tr>
        <w:trPr>
          <w:trHeight w:val="10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5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3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8 600,00</w:t>
            </w:r>
          </w:p>
        </w:tc>
      </w:tr>
      <w:tr>
        <w:trPr>
          <w:trHeight w:val="7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8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170 063,00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44 949,00</w:t>
            </w:r>
          </w:p>
        </w:tc>
      </w:tr>
      <w:tr>
        <w:trPr>
          <w:trHeight w:val="12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2 410,00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42 539,0</w:t>
            </w:r>
          </w:p>
        </w:tc>
      </w:tr>
      <w:tr>
        <w:trPr>
          <w:trHeight w:val="11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5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105 473,00</w:t>
            </w:r>
          </w:p>
        </w:tc>
      </w:tr>
      <w:tr>
        <w:trPr>
          <w:trHeight w:val="12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20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65 700,0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14 299,0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25 474,00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12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19 641,00</w:t>
            </w:r>
          </w:p>
        </w:tc>
      </w:tr>
      <w:tr>
        <w:trPr>
          <w:trHeight w:val="5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5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94 892,00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7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5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19 251,00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9 571,00</w:t>
            </w:r>
          </w:p>
        </w:tc>
      </w:tr>
      <w:tr>
        <w:trPr>
          <w:trHeight w:val="7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4 739,00</w:t>
            </w:r>
          </w:p>
        </w:tc>
      </w:tr>
      <w:tr>
        <w:trPr>
          <w:trHeight w:val="7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3 211,0</w:t>
            </w:r>
          </w:p>
        </w:tc>
      </w:tr>
      <w:tr>
        <w:trPr>
          <w:trHeight w:val="8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1 621,00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66 070,00</w:t>
            </w:r>
          </w:p>
        </w:tc>
      </w:tr>
      <w:tr>
        <w:trPr>
          <w:trHeight w:val="7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3 274,0 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3 897,00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12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53 681,0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17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3 475,00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9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2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58 171,00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12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4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5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46 078,00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12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18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4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8 561,00</w:t>
            </w:r>
          </w:p>
        </w:tc>
      </w:tr>
      <w:tr>
        <w:trPr>
          <w:trHeight w:val="7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9 938,00</w:t>
            </w:r>
          </w:p>
        </w:tc>
      </w:tr>
      <w:tr>
        <w:trPr>
          <w:trHeight w:val="7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4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1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3 698,0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0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2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12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5 832,00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7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2 794,30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-514</w:t>
            </w:r>
          </w:p>
        </w:tc>
      </w:tr>
      <w:tr>
        <w:trPr>
          <w:trHeight w:val="5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-6 999,30</w:t>
            </w:r>
          </w:p>
        </w:tc>
      </w:tr>
      <w:tr>
        <w:trPr>
          <w:trHeight w:val="76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6 999,30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 Т. ЕЛЬНИКОВА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22/174-IV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утвержденных изменений и дополнений в решение</w:t>
      </w:r>
      <w:r>
        <w:br/>
      </w:r>
      <w:r>
        <w:rPr>
          <w:rFonts w:ascii="Times New Roman"/>
          <w:b/>
          <w:i w:val="false"/>
          <w:color w:val="000000"/>
        </w:rPr>
        <w:t>
Курчатовского городского маслихата от 26 декабря 2008 года</w:t>
      </w:r>
      <w:r>
        <w:br/>
      </w:r>
      <w:r>
        <w:rPr>
          <w:rFonts w:ascii="Times New Roman"/>
          <w:b/>
          <w:i w:val="false"/>
          <w:color w:val="000000"/>
        </w:rPr>
        <w:t>
№ 14/101-IV «О бюджете города Курчатова на 2009 год»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2008 года № 14/101-ІV «О бюджете города Курчатова на 2009 год». Зарегистрировано в Реестре государственной регистрации нормативных правовых актов за номером 5-3-64 от 06 января 2009 года. Опубликовано в областных газетах «Дидар» от 15 января 2009 года № 4, «Рудный Алтай» от 15 января 2009 года №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19 февраля 2009 года № 16/118-ІV «О внесении изменений и дополнений в решение от 26 декабря 2008 года № 14/101-ІV «О бюджете города Курчатова на 2009 год». Зарегистрировано в Реестре государственной регистрации нормативных правовых актов за номером 5-3-67 от 25 февраля 2009 года. Опубликовано в областных газетах «Дидар» от 03 марта 2009 года № 27-28, «Рудный Алтай» от 3 марта 2009 года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23 апреля 2009 года № 18/133-ІV «О внесении изменений и дополнений в решение от 26 декабря 2008 года № 14/101-ІV «О бюджете города Курчатова на 2009 год». Зарегистрировано в Реестре государственной регистрации нормативных правовых актов за номером 5-3-72 от 30 апреля 2009 года. Опубликовано в областных газетах «Дидар» от 14 мая 2009 года № 68-69, «Рудный Алтай» от 13 мая 2009 года №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23 июля 2009 года № 20/146-ІV «О внесении изменений и дополнений в решение от 26 декабря 2008 года № 14/101-ІV «О бюджете города Курчатова на 2009 год». Зарегистрировано в Реестре государственной регистрации нормативных правовых актов за номером 5-3-79 от 28 июля 2009 года. Опубликовано в областных газетах «Дидар» от 05 августа 2009 года № 125-126, «Рудный Алтай» от 04 августа 2009 года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27 октября 2009 года № 21/165-ІV «О внесении изменений и дополнений в решение от 26 декабря 2008 года № 14/101-ІV «О бюджете города Курчатова на 2009 год». Зарегистрировано в Реестре государственной регистрации нормативных правовых актов за номером 5-3-82 от 29 октября 2009 года. Опубликовано в областных газетах «Дидар» от 10 ноября 2009 года № 194, «Рудный Алтай» от 9 ноября 2009 года №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Ш. ТУЛЕУТАЕВ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