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c7c3" w14:textId="030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Зыряновского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14 апреля 2009 года N 307. Зарегистрировано Управлением юстиции Зыряновского района Департамента юстиции Восточно-Казахстанской области 15 мая 2009 года за N 5-12-82. Утратило силу постановлением акимата Зыряновского района Восточно-Казахстанской области от 08 декабря 2009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Зыряновского района Восточно-Казахстанской области от 08.12.2009 N 362.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населения», пунктом 38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согласования проектов подзаконных нормативных правовых актов, утвержденных постановлением Правительства Республики Казахстан от 16 августа 2006 года № 773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Зыряновскому району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учебных заведений в возрасте до двадцати восьми лет, завершившие обучение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студенты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акимата Зыряновского района от 09.06.2009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программ Зыряновского района" (Оспанова Р.З.):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Зыряновского акимата от 28 января 2009 года № 181 «Об организации оплачиваемых общественных работ и создании социальных рабочих мест для целевых групп населения на 2009 год по Зыряновскому району», зарегистрированного в Управлении юстиции Зыряновского района 17 февраля 2009 года № 5-12-76 –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официального опубликования и распространяется на правоотношения,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Гейгер Э.Я.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В. Якупов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