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e3eed" w14:textId="e5e3e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23 декабря 2008 года N 13-5 "О городском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28 октября 2009 года N 22-2. Зарегистрировано Управлением юстиции города Уральска Западно-Казахстанской области 3 ноября 2009 года N 7-1-155. Утратило силу - решением Уральского городского маслихата Западно-Казахстанской области от 12 марта 2010 года N 27-6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Уральского городского маслихата Западно-Казахстанской области от 12.03.2010 N 27-6.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 статьей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Уральского городского маслихата "О городском бюджете на 2009 год" от 23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N 13-5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за N 7-1-122, опубликованное 15 января 2009 года, 22 января 2009 года в газете "Жайық үні" и 15 января 2009 года, 22 января 2009 года, 29 января 2009 года, 5 февраля 2009 года, 12 февраля 2009 года в газете "Пульс города") с учетом внесенных в него изменений и дополнений решением Уральского городского маслихата от 6 марта 2009 года </w:t>
      </w:r>
      <w:r>
        <w:rPr>
          <w:rFonts w:ascii="Times New Roman"/>
          <w:b w:val="false"/>
          <w:i w:val="false"/>
          <w:color w:val="000000"/>
          <w:sz w:val="28"/>
        </w:rPr>
        <w:t>N 14-2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маслихата от 23 декабря 2008 года N 13-5 "О городском бюджете на 2009 год" (зарегистрированное в  Реестре государственной  регистрации  нормативных  правовых актов за N 7-1-133, опубликованное 19 марта 2009 года, 26 марта 2009 года в газете "Жайық үні" N 12, N 13 и 19 марта 2009 года, 26 марта 2009 года, 2 апреля 2009 года в газете "Пульс города" N 12, N 13, N 14), решением Уральского городского маслихата от 29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N 17-2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маслихата от 23 декабря 2008 года N 13-5 "О городском бюджете на 2009 год" (зарегистрированное в  Реестре государственной  регистрации  нормативных  правовых актов за N 7-1-139, опубликованное 7 мая 2009 года, 21 мая 2009 года в газете "Жайық үні" N 19, N 21 и 7 мая 2009 года, 21 мая 2009 года, 28 мая 2009 года в газете "Пульс города" N 19, N 21, N 22), решением Уральского городского маслихата от 26 августа 2009 года </w:t>
      </w:r>
      <w:r>
        <w:rPr>
          <w:rFonts w:ascii="Times New Roman"/>
          <w:b w:val="false"/>
          <w:i w:val="false"/>
          <w:color w:val="000000"/>
          <w:sz w:val="28"/>
        </w:rPr>
        <w:t>N 20-2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маслихата от 23 декабря 2008 года N 13-5 "О городском бюджете на 2009 год" (зарегистрированное в  Реестре государственной  регистрации  нормативных  правовых актов за N 7-1-149, опубликованное 10 сентября 2009 года, 17 сентября 2009 года, 24 сентября 2009 года, 1 октября 2009 года в газете "Жайық үні" N 37, N 38, N 39, N 40 и 10 сентября 2009 года, 17 сентября 2009 года, 24 сентября 2009 года в газете "Пульс города" N 37, N 38, N 39) следующие изменения и дополнения: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2009 год согласно приложению 1 в следующих объемах: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16 691 445 тысяч тенге, в том числе по: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6 729 138 тысяч тенге;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481 800 тысяч тенге;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1 481 500 тысяч  тенге;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7 999 007 тысяч тенге;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15 273 319 тысяч тенге;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1 718 400 тысяч тенге: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1 718 400 тысяч тенге;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-300 274 тысяч тенге;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300 274 тысяч тенге: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350 506 тысяч тенге;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-1 245 000 тысяч тенге;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1 194 768 тысяч тенге";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8: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"446 637" заменить цифрой "491 637";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"100 000" заменить цифрой "175 000";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"500 000" заменить цифрой "1 150 000";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"6 277" заменить цифрой "20 447";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"8 727" заменить цифрой "8 450";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"7 976" заменить цифрой "6 006";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"59 306" заменить цифрой "64 538";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"9 512" заменить цифрой "11 650";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"332 416" заменить цифрой "336 367";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"304 770" заменить цифрой "326 537";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", на строительство 240 квартирного жилого дома для малосемейных – 100 000 тысяч тенге" дополнить словами ", на разработку проектно-сметной документации на строительство пешеходного мостового перехода через реку Чаган – 5 000 тысяч тенге, на разработку проектно-сметной документации для строительства инженерно-коммуникационной системы – 8 000 тысяч тенге, на завершение строительства 2-х жилых домов – 140 000 тысяч тенге";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2, 3, 4 к указанному решению изложить в новой редакции согласно приложениям 1, 2, 3, 4 к настоящему решению.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Отделу финансов города Уральска внести соответствующие изменения в сводный план финансирования бюджетных программ по платежам и сводный план финансирования бюджетных программ по обязательствам.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по экономике, бюджету и финансам.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Данное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22-ой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Уральского городского маслихата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октября 2009 года N 22-2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N 13-5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Уральска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53"/>
        <w:gridCol w:w="773"/>
        <w:gridCol w:w="913"/>
        <w:gridCol w:w="733"/>
        <w:gridCol w:w="6213"/>
        <w:gridCol w:w="223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16 691 445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6 729 138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2 671 295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2 671 295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2 282 580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2 282 580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1 170 716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726 449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94 735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349 332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289 619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87 455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49 530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139 634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314 828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314 828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481 800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гос.учреждениям, финансируемыми из государственного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гос.учреждениям, финансируемыми из гос.бюджета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414 913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предприятий нефтяного сектора 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414 913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50 526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50 526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1 481 500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1 251 500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1 251 500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7 999 007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7 999 007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7 999 007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73"/>
        <w:gridCol w:w="813"/>
        <w:gridCol w:w="813"/>
        <w:gridCol w:w="813"/>
        <w:gridCol w:w="6073"/>
        <w:gridCol w:w="23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IІ. Затраты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15 273 319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171 458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110 311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60 215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60 215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34 785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34 785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43 450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43 450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17 697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17 697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17 697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маштаба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63 838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63 838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63 838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63 838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5 243 894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930 377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930 377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930 377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3 698 599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3 698 599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3 372 054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250 257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76 288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614 918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206 789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55 638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103 695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408 129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408 129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753 066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709 387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597 621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220 775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49 574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36 491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54 010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111 766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111 766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43 679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43 679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42 614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6 417 867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3 180 789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3 164 972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1 285 011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1 467 132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412 829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929 639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878 204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827 204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51 435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28 766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2 307 439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2 294 590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211 080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742 120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1 336 096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503 502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352 919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338 608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338 608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42 670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42 670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21 651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82 839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58 748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56 937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25 074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внутренней политики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физической культуры и спорта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19 329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сельского хозяйства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203 054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203 054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108 728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108 728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94 326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архитектуры и градостроительства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1 079 338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1 002 533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1 002 533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327 442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675 091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76 805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76 805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76 805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162 902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153 234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111 804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111 804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41 430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41 430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380 422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380 422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380 422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380 422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238 639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238 639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238 639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238 639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1 718 400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1 718 400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1 718 400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1 718 400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1 718 400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-300 274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300 274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октября 2009 года N 22-2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N 13-5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</w:t>
      </w:r>
      <w:r>
        <w:br/>
      </w:r>
      <w:r>
        <w:rPr>
          <w:rFonts w:ascii="Times New Roman"/>
          <w:b/>
          <w:i w:val="false"/>
          <w:color w:val="000000"/>
        </w:rPr>
        <w:t>
городского бюджета на 2009 год</w:t>
      </w:r>
      <w:r>
        <w:br/>
      </w:r>
      <w:r>
        <w:rPr>
          <w:rFonts w:ascii="Times New Roman"/>
          <w:b/>
          <w:i w:val="false"/>
          <w:color w:val="000000"/>
        </w:rPr>
        <w:t>
с разделением на бюджетные программы,</w:t>
      </w:r>
      <w:r>
        <w:br/>
      </w:r>
      <w:r>
        <w:rPr>
          <w:rFonts w:ascii="Times New Roman"/>
          <w:b/>
          <w:i w:val="false"/>
          <w:color w:val="000000"/>
        </w:rPr>
        <w:t>
направленные на реализацию бюджетных</w:t>
      </w:r>
      <w:r>
        <w:br/>
      </w:r>
      <w:r>
        <w:rPr>
          <w:rFonts w:ascii="Times New Roman"/>
          <w:b/>
          <w:i w:val="false"/>
          <w:color w:val="000000"/>
        </w:rPr>
        <w:t>
инвестиционных проектов и на формирование или</w:t>
      </w:r>
      <w:r>
        <w:br/>
      </w:r>
      <w:r>
        <w:rPr>
          <w:rFonts w:ascii="Times New Roman"/>
          <w:b/>
          <w:i w:val="false"/>
          <w:color w:val="000000"/>
        </w:rPr>
        <w:t>
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399"/>
        <w:gridCol w:w="763"/>
        <w:gridCol w:w="742"/>
        <w:gridCol w:w="527"/>
        <w:gridCol w:w="528"/>
        <w:gridCol w:w="8176"/>
      </w:tblGrid>
      <w:tr>
        <w:trPr>
          <w:trHeight w:val="3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7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8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4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4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  хозяйство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</w:tr>
      <w:tr>
        <w:trPr>
          <w:trHeight w:val="1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на формирование или увеличение уставного капитала юридических лиц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октября 2009 года N 22-2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N 13-5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секвестру в процессе</w:t>
      </w:r>
      <w:r>
        <w:br/>
      </w:r>
      <w:r>
        <w:rPr>
          <w:rFonts w:ascii="Times New Roman"/>
          <w:b/>
          <w:i w:val="false"/>
          <w:color w:val="000000"/>
        </w:rPr>
        <w:t>
исполнения городского 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13"/>
        <w:gridCol w:w="653"/>
        <w:gridCol w:w="653"/>
        <w:gridCol w:w="473"/>
        <w:gridCol w:w="613"/>
        <w:gridCol w:w="7573"/>
      </w:tblGrid>
      <w:tr>
        <w:trPr>
          <w:trHeight w:val="3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октября 2009 года N 22-2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N 13-5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поселковых округов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13"/>
        <w:gridCol w:w="733"/>
        <w:gridCol w:w="673"/>
        <w:gridCol w:w="373"/>
        <w:gridCol w:w="533"/>
        <w:gridCol w:w="7553"/>
      </w:tblGrid>
      <w:tr>
        <w:trPr>
          <w:trHeight w:val="42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государственного управления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Зачаганского поселкового округа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Круглоозерновского поселкового округа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Деркульского поселкового округа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Желаевского поселкового округа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