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9a9dd" w14:textId="9c9a9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23 декабря 2008 года № 599 "Об утверждении Правил получения, учета, хранения и выдачи учетно-контрольных марок и акцизных марок"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17 сентября 2010 года № 462. Зарегистрирован в Министерстве юстиции Республики Казахстан 15 октября 2010 года № 6563. Утратил силу приказом и.о. Министра финансов Республики Казахстан от 2 мая 2012 года № 229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финансов РК от 02.05.2012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653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23 декабря 2008 года № 599 "Об утверждении Правил получения, учета, хранения и выдачи учетно-контрольных марок и акцизных марок", зарегистрированный в Реестре государственной регистрации нормативных правовых актов за № 5426, опубликованный в газете "Юридическая газета" от 23 января 2009 года № 11 (1608),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получения, учета, хранения и выдачи учетно-контрольных марок и акцизных марок,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регулируют порядок получения, учета, хранения и выдачи учетно-контрольных марок на алкогольную продукцию (за исключением виноматериала и пива) (далее - алкогольная продукция), а также акцизных марок на табачные изделия.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Получателями учетно-контрольных марок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физические и юридические лица, осуществляющие деятельность по производству алкогольной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юридические лица-резиденты Республики Казахстан, импортирующие на территорию Республики Казахстан алкогольную продукцию.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Получателями акцизных марок являются физические и юридические лица, осуществляющие деятельность по производству и (или) импорту табачных изделий в Республике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тексту слова "договорами" и "контракта" заменить соответственно словами "договорами (контрактами)" и "договора (контракта)";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"приложению 1" заменить словами "приложениям 1, 1-1";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"Указанные документы представляются в Комитет и в налоговые органы.";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"Представленные получателями заявки не переносятся на следующий календарный год.";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5) 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копия лицензии на хранение и оптовую реализацию алкогольной продукции при ввозе алкогольной продукции с территории государств-членов таможенного союза или на импорт алкогольной продукции при ввозе алкогольной продукции с территории государств, не являющихся членами таможенного союза;";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"Документы, перечисленные в пункте 16 настоящих Правил, предъявляются в Комитет и в налоговые органы до получения учетно-контрольных марок.";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после слова "Казахстан" дополнить словами "и импортируемые с территории государств-членов таможенного союза";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знак препинания "." заменить знаком препинания 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номер и дата внешнеторгового договора (контракта) в случае ввоза алкогольной продукции с территории государств-членов таможенного союза.";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"импортируемую" и "импортируемые"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"изделия" дополнить словами ", импортируемые с территории государств, не являющихся членами таможенного союза,";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таблице: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"Заявка на изготовление учетно-контрольных марок на алкогольную продукцию или акцизных марок на табачные изделия, производимые на территории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14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"Примечание (указать вид акцизных марок "листовые" или "резаные" для табачных изделий, производимые на территории Республики Казахстан)";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"Материально-ответственное лицо налогового органа" заменить словами "Главный бухгалтер";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приложением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"контракта" заменить словами "договора (контракта)".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Налоговому комитету Министерства финансов Республики Казахстан (Ергожин Д.Е.) обеспечить государственную регистрацию настоящего приказа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первого официального опубликования и распространяется на отношения, возникшие с 1 июля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Жамишев</w:t>
      </w:r>
    </w:p>
    <w:bookmarkStart w:name="z2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сентября 2010 года № 462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1-1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получения, учета,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хранения и выдачи учетно-контрольных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марок и акцизных марок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налогового органа)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 Руководителя)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 </w:t>
      </w:r>
      <w:r>
        <w:rPr>
          <w:rFonts w:ascii="Times New Roman"/>
          <w:b/>
          <w:i w:val="false"/>
          <w:color w:val="000000"/>
          <w:sz w:val="28"/>
        </w:rPr>
        <w:t>Заявка на изготовление учетно-контрольных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марок на алкогольную продукцию или акцизных марок на табачные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изделия, импортируемые на территорию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          тыс.штук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625"/>
        <w:gridCol w:w="416"/>
        <w:gridCol w:w="625"/>
        <w:gridCol w:w="625"/>
        <w:gridCol w:w="625"/>
        <w:gridCol w:w="625"/>
        <w:gridCol w:w="416"/>
        <w:gridCol w:w="625"/>
        <w:gridCol w:w="627"/>
        <w:gridCol w:w="542"/>
        <w:gridCol w:w="834"/>
        <w:gridCol w:w="1043"/>
        <w:gridCol w:w="4174"/>
      </w:tblGrid>
      <w:tr>
        <w:trPr>
          <w:trHeight w:val="11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ь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ь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ь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ь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ь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ь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ь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ь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ь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(указать вид акцизных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марок "листовые"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"резаные"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табачных изделий,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импортируемых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Казахстан)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