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e43f" w14:textId="76ce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"Предельно допустимые концентрации компонентов жидких ракетных топлив продуктов их трансформации в объектах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ноября 2010 года № 899. Зарегистрирован в Министерстве юстиции Республики Казахстан 13 декабря 2010 года № 6675.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подпунктов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гигиенические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"Предельно допустимые концентрации компонентов жидких ракетных топлив и продуктов их трансформации в объектах окружающей среды".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 Оспанова К.С.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Предельно допустимые концентрации</w:t>
      </w:r>
      <w:r>
        <w:br/>
      </w:r>
      <w:r>
        <w:rPr>
          <w:rFonts w:ascii="Times New Roman"/>
          <w:b/>
          <w:i w:val="false"/>
          <w:color w:val="000000"/>
        </w:rPr>
        <w:t>(далее - ПДК) химических веществ в воздухе рабочей зоны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968"/>
        <w:gridCol w:w="2644"/>
        <w:gridCol w:w="2597"/>
        <w:gridCol w:w="1246"/>
        <w:gridCol w:w="559"/>
        <w:gridCol w:w="522"/>
        <w:gridCol w:w="705"/>
        <w:gridCol w:w="1537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IUPAC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(НДМГ,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 (керосин)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(НДМА)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(ТМТ)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(ДМА)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"+" - вещества, работа с которыми требует специальной защиты кожи и глаз;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"О" - вещества с остро направленным механизмом действия, требующие автоматического контроля за их содержанием в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"К" - канцерогены;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"П" - 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аэрозоли;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"CAS" - Chemical Abstracts Service (международная информационная система, осуществляющая регистрацию всех известных химических веществ);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"IUPAC" - International Union of Pure and Applied Chemistry (Международный союз теоретической и прикладной химии).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ПДК и ориентировочный безопасный уровень воздействия химических</w:t>
      </w:r>
      <w:r>
        <w:br/>
      </w:r>
      <w:r>
        <w:rPr>
          <w:rFonts w:ascii="Times New Roman"/>
          <w:b/>
          <w:i w:val="false"/>
          <w:color w:val="000000"/>
        </w:rPr>
        <w:t>веществ (далее - ОБУВ) в атмосферном воздухе населенных мест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273"/>
        <w:gridCol w:w="2451"/>
        <w:gridCol w:w="2407"/>
        <w:gridCol w:w="1422"/>
        <w:gridCol w:w="1692"/>
        <w:gridCol w:w="393"/>
        <w:gridCol w:w="484"/>
        <w:gridCol w:w="1694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вредности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(НДМГ,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 (керосин)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ОБУВ-1.2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(НДМА)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(ТМТ)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(ДМА)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</w:tbl>
    <w:p>
      <w:pPr>
        <w:spacing w:after="0"/>
        <w:ind w:left="0"/>
        <w:jc w:val="left"/>
      </w:pP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ПДК химических веществ в воде водных объектов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хозяйственно-питьевого и культурно-бытового водопользования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477"/>
        <w:gridCol w:w="2911"/>
        <w:gridCol w:w="2859"/>
        <w:gridCol w:w="1372"/>
        <w:gridCol w:w="680"/>
        <w:gridCol w:w="575"/>
        <w:gridCol w:w="185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вредности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ческии 0,005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(НДМГ,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ческии 0,01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 (керосин)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(запах)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ческии 0,01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ческии 0,1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(НДМА)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ческии 0,01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(ТМТ)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ческии 0,05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(ДМА)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ческии 0,05</w:t>
            </w:r>
          </w:p>
        </w:tc>
      </w:tr>
    </w:tbl>
    <w:p>
      <w:pPr>
        <w:spacing w:after="0"/>
        <w:ind w:left="0"/>
        <w:jc w:val="left"/>
      </w:pP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ПДК химических веществ в почве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3005"/>
        <w:gridCol w:w="3204"/>
        <w:gridCol w:w="887"/>
        <w:gridCol w:w="4114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вредности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определения, минимально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определяемая массовая доля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суховоздушной пробе, мг/кг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диметилгидразин или 1,1-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диметилгидразин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(НДМГ, гептил)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(временный)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Фотоколориметрический 0,02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Фотоколориметрический,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Потенциометрический 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 (НДМА)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(ракетное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Миграционно-воздушный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хроматография, 0,025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</w:tbl>
    <w:p>
      <w:pPr>
        <w:spacing w:after="0"/>
        <w:ind w:left="0"/>
        <w:jc w:val="left"/>
      </w:pP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Предельно допустимый уровень (далее - ПДУ)</w:t>
      </w:r>
      <w:r>
        <w:br/>
      </w:r>
      <w:r>
        <w:rPr>
          <w:rFonts w:ascii="Times New Roman"/>
          <w:b/>
          <w:i w:val="false"/>
          <w:color w:val="000000"/>
        </w:rPr>
        <w:t>при загрязнении кожных покровов химическими веществами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5261"/>
        <w:gridCol w:w="5645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ПДУ, миллиграмм на квадратный сантиметр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1,1-диметилгидразин (НДМГ, гептил)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p>
      <w:pPr>
        <w:spacing w:after="0"/>
        <w:ind w:left="0"/>
        <w:jc w:val="left"/>
      </w:pP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          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Допустимый уровень нитрозодиметиламина в продуктах питания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1890"/>
        <w:gridCol w:w="7792"/>
      </w:tblGrid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уровень, Миллиграмм на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мг/кг) не более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продукты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</w:tbl>
    <w:p>
      <w:pPr>
        <w:spacing w:after="0"/>
        <w:ind w:left="0"/>
        <w:jc w:val="left"/>
      </w:pP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           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Аварийные пределы воздействия несимметричного</w:t>
      </w:r>
      <w:r>
        <w:br/>
      </w:r>
      <w:r>
        <w:rPr>
          <w:rFonts w:ascii="Times New Roman"/>
          <w:b/>
          <w:i w:val="false"/>
          <w:color w:val="000000"/>
        </w:rPr>
        <w:t>1,1-диметилгидразина в воздухе рабочей зоны</w:t>
      </w:r>
      <w:r>
        <w:br/>
      </w:r>
      <w:r>
        <w:rPr>
          <w:rFonts w:ascii="Times New Roman"/>
          <w:b/>
          <w:i w:val="false"/>
          <w:color w:val="000000"/>
        </w:rPr>
        <w:t>(для работающих в очаге аварии)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1234"/>
        <w:gridCol w:w="1512"/>
        <w:gridCol w:w="1513"/>
        <w:gridCol w:w="1513"/>
        <w:gridCol w:w="1973"/>
        <w:gridCol w:w="1973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Экспозиция/концентрация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диметилгидразин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1,1-диметилгидразин (НДМГ,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Экспозиция, минут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p>
      <w:pPr>
        <w:spacing w:after="0"/>
        <w:ind w:left="0"/>
        <w:jc w:val="left"/>
      </w:pP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           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Аварийные пределы воздействия несимметричного</w:t>
      </w:r>
      <w:r>
        <w:br/>
      </w:r>
      <w:r>
        <w:rPr>
          <w:rFonts w:ascii="Times New Roman"/>
          <w:b/>
          <w:i w:val="false"/>
          <w:color w:val="000000"/>
        </w:rPr>
        <w:t>1,1-диметилгидразина в атмосферном воздухе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402"/>
        <w:gridCol w:w="1888"/>
        <w:gridCol w:w="1888"/>
        <w:gridCol w:w="2325"/>
        <w:gridCol w:w="2325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Экспозиция/концентрация</w:t>
            </w:r>
          </w:p>
        </w:tc>
      </w:tr>
      <w:tr>
        <w:trPr>
          <w:trHeight w:val="30" w:hRule="atLeast"/>
        </w:trPr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диметилгидразин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1,1-диметилгидразин (НДМГ,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Экспозиция, час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</w:tbl>
    <w:p>
      <w:pPr>
        <w:spacing w:after="0"/>
        <w:ind w:left="0"/>
        <w:jc w:val="left"/>
      </w:pP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           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Допустимая суточная доза (далее - ДСД) несимметричного</w:t>
      </w:r>
      <w:r>
        <w:br/>
      </w:r>
      <w:r>
        <w:rPr>
          <w:rFonts w:ascii="Times New Roman"/>
          <w:b/>
          <w:i w:val="false"/>
          <w:color w:val="000000"/>
        </w:rPr>
        <w:t>1,1-диметилгидразина для населения, не имеющего с ним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контакта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5"/>
        <w:gridCol w:w="5915"/>
      </w:tblGrid>
      <w:tr>
        <w:trPr>
          <w:trHeight w:val="30" w:hRule="atLeast"/>
        </w:trPr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ДСД при поступлении в организм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мг/кг массы тела в сутки</w:t>
            </w:r>
          </w:p>
        </w:tc>
      </w:tr>
      <w:tr>
        <w:trPr>
          <w:trHeight w:val="30" w:hRule="atLeast"/>
        </w:trPr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Несимметричный диметилгидразин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1,1-диметилгидразин (НДМГ, гептил)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