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dcb5" w14:textId="4edd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Рабочей группе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7 декабря 2010 года № 416. Зарегистрирован в Министерстве юстиции Республики Казахстан 5 января 2011 года № 6723. Утратил силу приказом Заместителя Премьер-Министра Республики Казахстан - Министра индустрии и новых технологий Республики Казахстан от 22 октября 2012 года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22.10.2012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2010 года № 416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Рабочей группе по проведению прямых переговоров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права недропользования на 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
эксплуатацию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
с разведкой или добычей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Рабочая группа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 (далее - Рабочая группа) является постоянно действующим коллегиальным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Рабочая группа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настоящим Положением, а также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Состав Рабочей группы утверждается приказом первого вице-министра индустрии и новых технологий Республики Казахстан.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Рабочей группы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Рабочей группы является проведение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Рабочей группы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Рабочей группы руководит ее деятельностью, проводит заседания, планирует ее работу, осуществляет общий контроль за реализацией 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Рабочей группы его функции выполняет заместитель председателя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Рабочей группы проводятся в случае поступления заявки на участие в прямых переговорах, соответствующей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 (далее - Закон), и считаются правомочными, если на них присутствовали не менее двух третей от общего числа членов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Заявки, не соответствующие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рассмотрению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Решения Рабочей группы принимаются большинством голосов от общего числа присутствующих членов. Члены Рабочей группы обладают равными голосами при принятии решений. В случае равенства голосов, принятым считается решение, за которое проголосовал председатель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Рабочей группы является Комитет геологии и недропользования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Рабочей группы не является членом Рабочей группы. Секретарь Рабочей группы координирует работу по обеспечению деятельности Рабочей группы, подготавливает протоколы заседаний Рабочей группы по итогам прямых переговоров в срок, составляющий не более пяти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уполномоченного органа по изучению и использованию недр по итогам прямых переговоров оформляется протоколом прямых переговоров, который подписывается всеми присутствующими членами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права недропользования по итогам прямых переговоров протокол прямых переговоров подписывается уполномоченным представителем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операций по недропользованию, предложенные заявителем в ходе прямых переговоров включаются в протокол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Датой принятия решения по итогам прямых переговоров считается дата подписания протокола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Рабочий орган Рабочей группы обязан уведомить заявителя о решении, принятом по итогам прямых переговоров, в срок, составляющий не более пяти календарных дней с даты подписания протокола прямых переговоров.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