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d58d5" w14:textId="65d58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Критериев оценки степени рисков и проверочных листов в области пожарной и промышленной безопасности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экономики и бюджетного планирования Республики Казахстан от 11 февраля 2010 года № 49 и Министра по чрезвычайным ситуациям Республики Казахстан от 15 февраля 2010 года № 50. Зарегистрирован в Министерстве юстиции Республики Казахстан 20 февраля 2010 года № 6083. Действует до 1 января 2011 года (см. п. 5 совместного приказа Министра экономики и бюджетного планирования Республики Казахстан от 11 февраля 2010 года № 49 и Министра по чрезвычайным ситуациям Республики Казахстан от 15 февраля 2010 года № 50)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с 01.01.2011 (см.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 Закона Республики Казахстан "О частном предпринимательстве" </w:t>
      </w:r>
      <w:r>
        <w:rPr>
          <w:rFonts w:ascii="Times New Roman"/>
          <w:b/>
          <w:i w:val="false"/>
          <w:color w:val="000000"/>
          <w:sz w:val="28"/>
        </w:rPr>
        <w:t>ПРИКАЗЫВАЕМ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Критерии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степени рисков в области пожарной и промышленной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Проверочный лист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пожарной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Проверочный лист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промышленной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Комитетам противопожарной службы (Аубакиров С.Г.), по государственному контролю за чрезвычайными ситуациями и промышленной безопасностью (Ахметов С.Б.) Министерства по чрезвычайным ситуациям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настоящего приказа обеспечить его официальное опубликование;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обеспечить размещение настоящего приказа на Интернет-ресурсе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по чрезвычайным ситуациям Республики Казахстан Петрова В.В.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его государственной регистрации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 и действует до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по чрезвычайным           Министр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ситуациям Республики Казахстан    планирования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В. Божко          _______________ Б. Султанов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15 февраля 2010 года              11 февраля 2010 года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совместным приказом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по чрезвычайным ситуациям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февраля 2010 года № 50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Министра экономики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бюджетного планирования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февраля 2010 года № 49   </w:t>
      </w:r>
    </w:p>
    <w:bookmarkEnd w:id="1"/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Критерии оценки степени рисков</w:t>
      </w:r>
      <w:r>
        <w:br/>
      </w:r>
      <w:r>
        <w:rPr>
          <w:rFonts w:ascii="Times New Roman"/>
          <w:b/>
          <w:i w:val="false"/>
          <w:color w:val="000000"/>
        </w:rPr>
        <w:t>
в области пожарной и промышленной безопасности</w:t>
      </w:r>
    </w:p>
    <w:bookmarkEnd w:id="2"/>
    <w:bookmarkStart w:name="z1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Критерии оценки степени рисков в области пожарной и промышленной безопасности (далее - Критерии) разработаны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пожарной безопасности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промышленной безопасности на опасных производственных объектах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частном предпринимательстве</w:t>
      </w:r>
      <w:r>
        <w:rPr>
          <w:rFonts w:ascii="Times New Roman"/>
          <w:b w:val="false"/>
          <w:i w:val="false"/>
          <w:color w:val="000000"/>
          <w:sz w:val="28"/>
        </w:rPr>
        <w:t>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Критерии применяются при определении и отнесении организаций и опасных производственных объектов к степени риска для проведения плановых проверок.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Риск - вероятность причинения вреда жизни и здоровью людей, нанесения ущерба имуществу и окружающей среде в результате возникновения чрезвычайной ситуации техногенного характера, пожара, аварии и инцидента.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Система оценки рисков - комплекс мероприятий, проводимый уполномоченным органом в области пожарной и промышленной безопасности с целью планирования проверок организаций и опасных производственных объектов.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Критерии оценки степени рисков - совокупность количественных и качественных показателей, позволяющих отнести организации и опасные производственные объекты к различным степеням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зависимости от степени риска организации и опасные производственные объекты отнесены к степеням высокого, среднего либо незначительного риска с периодичностью проведения плановых проверок не чаще: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одного раза в год - при высокой степени риска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одного раза в три года - при средней степени риска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одного раза в пять лет - при незначительной степени риска объектов.</w:t>
      </w:r>
    </w:p>
    <w:bookmarkEnd w:id="4"/>
    <w:bookmarkStart w:name="z2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Критерии оценки степени рисков</w:t>
      </w:r>
      <w:r>
        <w:br/>
      </w:r>
      <w:r>
        <w:rPr>
          <w:rFonts w:ascii="Times New Roman"/>
          <w:b/>
          <w:i w:val="false"/>
          <w:color w:val="000000"/>
        </w:rPr>
        <w:t>
в области пожарной безопасности</w:t>
      </w:r>
    </w:p>
    <w:bookmarkEnd w:id="5"/>
    <w:bookmarkStart w:name="z2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 высокой степени риска относятся следующие объекты: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промышленные и организации хранения - с производствами категорий "А", "Б", "В" и "В1"-"В4" по взрывопожарной и пожарной опасности, занимающих более 50 % всей площади застройки;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гидроэлектростанции - мощностью двести пятьдесят Мегаватт (далее - МВт) и более;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тепловые электростанции - мощностью пятьдесят МВт и более или трехсот Гигакалорий и более;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газотурбинные электростанции - мощность пятьдесят МВт и более;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электрические подстанции - напряжением от одной тысячи ста пятидесяти Киловольт и более;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объекты образования (школы, гимназии, детские сады, детские дома, дома малютки, школы интернаты, высшие учебные заведения и другие учебные заведения не зависимо от форм собственности) - независимо от площади;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культурно-зрелищные, культовые религиозные учреждения - одновременное пребывание 100 и более человек;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спортивные и физкультурно-оздоровительные комплексы - одновременное пребывание 100 и более человек;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общежития и гостиницы - вместимость 100 и более человек;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организации здравоохранения со стационаром - независимо от площади;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организации торговли - общая площадь строений более 2500 квадратных метров;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административные здания - высотой более 28 метров;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жилые здания - высотой более 28 метров;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сельскохозяйственные, животноводческие объекты и птицефабрики - общая площадь строений более 1500 квадратных метров;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аэропорты - независимо от площади;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морские и речные порты - независимо от площади;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железнодорожные и автомобильные вокзалы - независимо от площади;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автопредприятия - с количеством техники более 50 единиц;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нефтебазы и склады нефтепродуктов - общей емкостью более 2000 кубических метров;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20) газохранилища и газгольдерные станции - емкостью более 1000 кубических метров;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21) архивы - независимо от площади;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22) объекты социальной сферы (дома престарелых и инвалидов, детские дома, дома интернаты, психоневрологические центры для детей и инвалидов) - независимо от площади;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23) строящиеся и реконструируемые объекты - независимо от площади;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24) дома и зоны отдыха, летние оздоровительные лагеря и туристические базы - одновременное пребывание 100 и более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 средней степени риска относятся следующие объекты: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промышленные объекты и организации хранения - с производствами категорий "А", "Б" и "В1"-"В4" по взрывопожарной и пожарной опасности, занимающих менее 50 % всей площади застройки;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гидроэлектростанции - мощностью менее двухсот пятидесяти МВт;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тепловые электростанции - мощностью менее пятидесяти МВт или менее трехсот Гигакалорий;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газотурбинные электростанции - мощность менее пятьдесят МВт;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подстанции - напряжение менее одной тысячи сто пятьдесят кВ;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культурно-зрелищные, спортивные и физкультурно-оздоровительные комплексы, культовые религиозные учреждения - одновременное пребывание менее 100 человек;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организации бытового обслуживания - общей площадью строений более 150 квадратных метров;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организации общественного питания - общей площадью строений более 150 квадратных метров;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общежития и гостиницы - вместимостью менее 100 человек;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организации здравоохранения без стационара - общая площадь строений более 150 квадратных метров;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организации, осуществляющие фармацевтическую деятельность - общей площадью строений более 150 квадратных метров;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организации торговли - общей площадью строений более 150 и менее 2500 квадратных метров;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сельскохозяйственные, животноводческие объекты и птицефабрики - общая площадь строений менее 1500 квадратных метр;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административные здания - высотой менее 28 метров и площадью более 150 квадратных метров;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жилые здания - высотой менее 28 метров, за исключением индивидуальных жилых строений;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автопредприятия - количество техники менее 50 единиц;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объекты обслуживания автотранспорта (автомойки, станции и посты технического обслуживания автомобилей, автозаправочные станции) - независимо от площади и общей емкости;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нефтебазы и склады нефтепродуктов - общей емкостью менее 2000 кубических метров;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газохранилища и газгольдерные станции - емкостью менее 1000 кубических метров;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20) предприятия связи, телерадиоцентры - независимо от площади;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21) научно-исследовательские и проектные институты - независимо от площади;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22) Национальный банк Республики Казахстан и банки второго уровня - независимо от площади;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23) дома отдыха и зоны отдыха, летние оздоровительные лагеря и туристические базы - вместимостью менее 100 человек;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24) детские дворовые клубы - вместимостью менее 25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 незначительной степени риска относятся следующие объекты: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1) промышленные и организации хранения - с производствами категорий "Г" и "Д" по взрывопожарной и пожарной 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организации торговли - общей площадью строений менее 150 квадратных метров;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организации бытового обслуживания населения - общей площадью строений менее 150 квадратных метров;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организации общественного питания - общей площадью строений менее 150 квадратных метров;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организации здравоохранения без стационара - общая площадь строений менее 150 квадратных метров;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организации, осуществляющие фармацевтическую деятельность - общая площадь строений менее 150 квадратных метров;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административные здания - общей площадью строений менее 150 квадратных метров;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открытые автостоянки, наземные и подземные гаражи - независимо от площади и количества хранения автотехники;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дачные и садоводческие общества - независимо от площади и количества участков.</w:t>
      </w:r>
    </w:p>
    <w:bookmarkEnd w:id="6"/>
    <w:bookmarkStart w:name="z8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Критерии оценки степени рисков</w:t>
      </w:r>
      <w:r>
        <w:br/>
      </w:r>
      <w:r>
        <w:rPr>
          <w:rFonts w:ascii="Times New Roman"/>
          <w:b/>
          <w:i w:val="false"/>
          <w:color w:val="000000"/>
        </w:rPr>
        <w:t>
в области промышленной безопасности</w:t>
      </w:r>
    </w:p>
    <w:bookmarkEnd w:id="7"/>
    <w:bookmarkStart w:name="z8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Группы риска опасных производственных объектов распределены в следующем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высокая степень риска - объекты, на которых возможно возникновение чрезвычайной ситуации техногенного характера;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средняя степень риска - объекты, на которых возможно возникновение аварии, инцидента с остановкой технологического процесса и причинением вреда жизни и здоровью производственного персонала;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незначительная степень риска - объекты, на которых возможно возникновение аварии, инцидента с повреждением технических устройств и причинением вреда жизни и здоровью обслуживающего персонала.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 высокой степени риска относятся объекты, на которых возможно возникновение чрезвычайной ситуации техногенного характера при наличии следующих технологических процессов и опасных веществ: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расплавы черных и цветных металлов и сплавы на основе этих расплавов, горные, геологоразведочные, буровые (в том числе на шельфах морей и внутренних водоемах), взрывные работы по добыче и обогащению полезных ископаемых, работы в подземных условиях, источники радиоактивного и ионизирующего излучения, гидротехнические сооружения опасных производственных объектов, вооружение и боеприпасы;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разработка, производство, использование, переработка, хранение, транспортировка, уничтожение опасных веществ, более (тонн):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Аммиак                                                      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Нитрат аммония (нитрат аммония и смеси аммония, в которых  1250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содержание азота из нитрата аммония составляет более 28 % массы,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 также водные растворы нитрата аммония, в которых концентрация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нитрата аммония превышает 90 % массы)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Нитрат аммония в форме удобрений (простые удобрения на     5000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основе нитрата аммония, также сложные удобрения, в которых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содержание азота из нитрата аммония составляет более 28 % массы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(сложные удобрения содержат нитрат аммония вместе с фосфатом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(или) калием))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Акрилонитрил                                                200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Хлор                                                        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Оксид этилена                                                50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Цианистый водород                                            20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Фтористый водород                                            50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Сернистый водород                                            50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Диоксид серы                                                200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Триоксид серы                                                75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Алкилы свинца                                                50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Фосген                                                     0,75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Метилизоцианат                                             0,15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Хлорпикрин                                                 0,55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Бромметил                                                    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Металлил хлорид                                              20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Соляная кислота                                              40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Азотная кислота                                              25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Воспламеняющиеся вещества                                   200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Горючие жидкости, находящиеся на товарно-сырьевых складах  2500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базах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Горючие жидкости, используемые в технологическом процессе   200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или транспортируемые по магистральному трубопроводу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Окисляющие вещества                                         200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Взрывчатые вещества                                          25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Токсичные вещества                                          200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Высокотоксичные вещества                                     20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Вещества, представляющие опасность для окружающей           200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природной среды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К средней степени риска относятся объекты, на которых возможно возникновение аварии, инцидента с остановкой технологического процесса при разработке, производстве, использовании, переработке, хранении, транспортировки, уничтожении опасных веществ, менее (тонн):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Аммиак                                                      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Нитрат аммония (нитрат аммония и смеси аммония, в которых  1250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содержание азота из нитрата аммония составляет более 28 % массы,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 также водные растворы нитрата аммония, в которых концентрация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нитрата аммония превышает 90 % массы)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Нитрат аммония в форме удобрений (простые удобрения на     5000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основе нитрата аммония, также сложные удобрения, в которых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содержание азота из нитрата аммония составляет более 28 % массы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(сложные удобрения содержат нитрат аммония вместе с фосфатом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(или) калием))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Акрилонитрил                                                200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Хлор                                                        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Оксид этилена                                                50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Цианистый водород                                            20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Фтористый водород                                            50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Сернистый водород                                            50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Диоксид серы                                                200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Триоксид серы                                                75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Алкилы свинца                                                50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Фосген                                                     0,75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Метилизоцианат                                             0,15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Хлорпикрин                                                 0,55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Бромметил                                                    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Металлил хлорид                                              20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Соляная кислота                                              40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Азотная кислота                                              25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Воспламеняющиеся вещества                                   200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Горючие жидкости, находящиеся на товарно-сырьевых складах  2500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базах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Горючие жидкости, используемые в технологическом процессе   200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или транспортируемые по магистральному трубопроводу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Окисляющие вещества                                         200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Взрывчатые вещества                                          25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Токсичные вещества                                          200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Высокотоксичные вещества                                     20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Вещества, представляющие опасность для окружающей           200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природной среды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К незначительной степени риска относятся объекты, на которых возможно возникновение аварии, инцидента с повреждением технических устройств при наличии следующих технических устройств: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технические устройства, работающие под давлением более 0,07 мегаПаскаля или при температуре нагрева воды более 115 градусов Цельсия;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грузоподъемные механизмы, эскалаторы, канатные дороги, фуникулеры, лифты;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электроустановки всех типов, применяемые на опасных производственных объектах.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Опасные производственные объекты, отнесенные к степени высокого, среднего и незначительного рисков включаются в план проверок.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При ликвидации или снижении поражающего воздействия опасного производственного фактора, послужившего основанием для отнесения объекта к более высокой группе риска, объект переходит в группу с более низкой степенью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Проверки в одной группе начинаются с объектов имеющих тенденцию к росту показателей чрезвычайных ситуаций техногенного характера, аварий и инцидентов.</w:t>
      </w:r>
    </w:p>
    <w:bookmarkEnd w:id="8"/>
    <w:bookmarkStart w:name="z15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совместным приказом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по чрезвычайным ситуациям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февраля 2010 года № 50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экономики и бюджетного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планирования Республики Казахстана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февраля 2010 года № 49  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bookmarkStart w:name="z15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Проверочный лист</w:t>
      </w:r>
      <w:r>
        <w:br/>
      </w:r>
      <w:r>
        <w:rPr>
          <w:rFonts w:ascii="Times New Roman"/>
          <w:b/>
          <w:i w:val="false"/>
          <w:color w:val="000000"/>
        </w:rPr>
        <w:t>
в области пожарной безопасности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Наименование организации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Наименование объекта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Адрес месторасположения _______________________________________</w:t>
      </w:r>
    </w:p>
    <w:bookmarkStart w:name="z15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Организационные мероприятия</w:t>
      </w:r>
    </w:p>
    <w:bookmarkEnd w:id="11"/>
    <w:bookmarkStart w:name="z15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Проведения обучения персонала объекта нормам и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пожарной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Определение противопожарного режима, соответствующего пожарной опасности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Наличие инструкции о мерах пожарной безопасности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требованиям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пожарной безопасности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каждого взрывопожароопасного и пожароопасного участка (мастерской, цеха).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Наличие планов (схем) эвакуации людей в случае пожара.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Наличие ответственных лиц за пожарную безопасность (приказы, обязанности, журнал инструктажей по пожарной безопасности) на отдельных участках работ и лиц, ответственных за эксплуатацию систем противопожарной защиты, за электрохозяйство, за пожарную автоматику, за сохранность и готовность к действию первичных средств пожаротушения.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Наличие и деятельность пожарно-технической комиссии и добровольного противопожарного формирования.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Оборудование кабинетов по охране труда и техники безопасности пособиями по пожарной безопасности.</w:t>
      </w:r>
    </w:p>
    <w:bookmarkEnd w:id="12"/>
    <w:bookmarkStart w:name="z16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Содержание территории объекта</w:t>
      </w:r>
    </w:p>
    <w:bookmarkEnd w:id="13"/>
    <w:bookmarkStart w:name="z16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Обеспеченность дорогами и подъездными путями для пожарной техники к зданиям, сооружениям и источникам противопожарного водоснабжения, их состояние.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Количество выездов на территорию объекта.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Наличие и состояние противопожарных разрывов между зданиями или сооружениями (размещение временных строений, зданий).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Содержание, техническое состояние, эксплуатация наружного противопожарного водоснабжения (проверка должна проводиться не реже двух раз в год, люки в зимнее время очищаться от снега, льда и утепляться).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Обеспеченность указателями мест размещения источников противопожарного водоснабжения.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Наличие освещения территории, зданий, подъездов к водоисточникам в ночное время.</w:t>
      </w:r>
    </w:p>
    <w:bookmarkEnd w:id="14"/>
    <w:bookmarkStart w:name="z17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Содержание зданий и сооружений</w:t>
      </w:r>
    </w:p>
    <w:bookmarkEnd w:id="15"/>
    <w:bookmarkStart w:name="z17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Количество эвакуационных выходов из зданий, помещений и соответствие их проектному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Состояние путей эвакуации (сгораемая отделка стен, полов, потолков, освещенность, размеры и объемно-планировочные решения эвакуационных путей и выходов, а также наличие на путях эвакуации знаков пожарной безопасности, загромождение эвакуационных путей и выходов, наличие аварийного и эвакуационного освещения).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Направление открывания дверей и их огнестойкость.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Недопущение устройства под маршами лестничных клеток кладовых помещений.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Изоляция лестничной клетки от подвала и чердака.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Наличие и состояние огнезащитных покрытий строительных конструкций.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Состояние дверей и люков, ведущих в подвал или на чердак.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Состояние и эксплуатация подвалов, чердаков, технических помещений.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Наличие, содержание и эксплуатация автоматических средств обнаружения и тушения пожара, оповещения о пожаре.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Содержание, эксплуатация системы внутреннего противопожарного водоснабжения (если требуется по строительным нормам и правилам).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Наличие и содержание </w:t>
      </w:r>
      <w:r>
        <w:rPr>
          <w:rFonts w:ascii="Times New Roman"/>
          <w:b w:val="false"/>
          <w:i w:val="false"/>
          <w:color w:val="000000"/>
          <w:sz w:val="28"/>
        </w:rPr>
        <w:t>первичных средств пожаротушения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Соответствие противопожарных стен и перегородок объекта по степени огнестойкости.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Разделение противопожарными стенами здания на отсеки.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Наличие заполнений проемов в противопожарных стенах противопожарными воротами, дверьми, люками и окнами.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Отделение вспомогательных помещений от производственных (стены, перегородки, тамбур-шлюз, ворота, двери и люки).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Отделение складов от производственных и общественных помещений (стены, перегородки, тамбур-шлюз, ворота, двери и люки).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Содержание объектов хранения (складские помещения).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Соблюдение требований норм и правил при перепланировке, изменении функционального назначения или установка нового оборудования на объекте.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Наличие и исправность наружных пожарных лестниц и ограждений на крышах зданий, сооружений и строений.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Отделение помещений различной пожарной опасности друг от друга в производственных зданиях (тамбур-шлюз, ворота, двери и люки) и их состояние.</w:t>
      </w:r>
    </w:p>
    <w:bookmarkEnd w:id="16"/>
    <w:bookmarkStart w:name="z19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Вентиляционные установки</w:t>
      </w:r>
    </w:p>
    <w:bookmarkEnd w:id="17"/>
    <w:bookmarkStart w:name="z19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Соответствие систем вентиляции проектному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Материалы воздуховодов, фильтров, вентиляционных камер, циклонов, огнестойкость воздуховодов.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Плотность соединений и устройство для осмотра и чистки воздуховодов.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Прокладка транзитных воздуховодов.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Разделки и отступки от воздуховодов, по которым транспортируются нагретые газы или продукты сгорания.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Раздельность вытяжных вентиляционных систем производств категорий А, Б и В (по этажам и помещениям).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 Наличие огнезадерживающих устройств (противопожарные клапана и задвижки).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 Исправность систем вентиляции (аварийная и противодымная).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 Оборудование пожарной автоматикой (при необходимости).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43. Правильность прокладки систем вентиляции (расстояние до соседних коммуникаций, исключение прокладки через лестничные клетки, исключение уменьшения размеров путей эвакуации при прокладке в коридорах).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44. Отключение систем вентиляции при пожаре.</w:t>
      </w:r>
    </w:p>
    <w:bookmarkEnd w:id="18"/>
    <w:bookmarkStart w:name="z20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проведения сварочных и огневых работ</w:t>
      </w:r>
    </w:p>
    <w:bookmarkEnd w:id="19"/>
    <w:bookmarkStart w:name="z20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Наличие приказов об ответственных за проведение сварочных и огневых работ лицах и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46. Допуск лиц к проведению сварочных и огневых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47. Состояние пожарной безопасности на месте проведения сварочных и огневых работ (содержание участка, территории, наличие первичных средств пожаротушения).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48. Регламент проведения сварочных огневых и других пожароопасных работ (осмотр, подготовка, контроль и порядок окончания работ).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49. Состояние оборудования предназначенного для проведения работ (исправность, поверка электрического и газового оборудования).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50. Правильность эксплуатации электрического и газового оборудования на открытом воздухе, в пожароопасных помещениях.</w:t>
      </w:r>
    </w:p>
    <w:bookmarkEnd w:id="20"/>
    <w:bookmarkStart w:name="z21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Эксплуатации электрических сетей, электроустановок и</w:t>
      </w:r>
      <w:r>
        <w:br/>
      </w:r>
      <w:r>
        <w:rPr>
          <w:rFonts w:ascii="Times New Roman"/>
          <w:b/>
          <w:i w:val="false"/>
          <w:color w:val="000000"/>
        </w:rPr>
        <w:t>
электротехнических изделий</w:t>
      </w:r>
    </w:p>
    <w:bookmarkEnd w:id="21"/>
    <w:bookmarkStart w:name="z21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Соответствие степени защиты электрических сетей, электроустановок и электротехнических изделий классу пожароопасности.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52. Соответствие аппаратов защиты от токов короткого замыкания и других ненормальных режимов.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53. Монтаж распределительных устройств, аппаратов и измерительных приборов, а также предохранительных устройств разрывного типа, рубильников на негорючих основаниях.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54. Соответствие соединения ответвления жил электропроводов и кабелей (опрессовка, сварка, пайка или специальные зажимы).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55. Порядок эксплуатации электроустановок.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56. Исправность защитного заземления и молниезащиты.</w:t>
      </w:r>
    </w:p>
    <w:bookmarkEnd w:id="22"/>
    <w:bookmarkStart w:name="z22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Негосударственная противопожарная служба</w:t>
      </w:r>
    </w:p>
    <w:bookmarkEnd w:id="23"/>
    <w:bookmarkStart w:name="z22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57. Организация работы </w:t>
      </w:r>
      <w:r>
        <w:rPr>
          <w:rFonts w:ascii="Times New Roman"/>
          <w:b w:val="false"/>
          <w:i w:val="false"/>
          <w:color w:val="000000"/>
          <w:sz w:val="28"/>
        </w:rPr>
        <w:t>негосударственной противопожарной службы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58. Состояние, техническая оснащенность и боеготовность.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59. Положение о негосударственной противопожарной службе (численность, структура, режим работы).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60. Организация профессиональной подготовки.</w:t>
      </w:r>
    </w:p>
    <w:bookmarkEnd w:id="24"/>
    <w:bookmarkStart w:name="z22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Система отопления зданий, сооружений и строений</w:t>
      </w:r>
    </w:p>
    <w:bookmarkEnd w:id="25"/>
    <w:bookmarkStart w:name="z22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Исправность системы отопления.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62. Эксплуатация теплогенерирующих аппаратов (печного отопления).</w:t>
      </w:r>
    </w:p>
    <w:bookmarkEnd w:id="26"/>
    <w:bookmarkStart w:name="z22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9. Эксплуатация пожарной автоматики</w:t>
      </w:r>
    </w:p>
    <w:bookmarkEnd w:id="27"/>
    <w:bookmarkStart w:name="z2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Наличие и состояние пожарной автоматики. Наличие актов приемки пожарной автоматики в эксплуатацию подписанных государственной противопожарной службой.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64. Наличие договора на техническое обслуживание и пожарно - профилактические работы пожарной автоматики и наличие специализированного персонала.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65. Наличие необходимой документации и журналов по эксплуатации пожарной автоматики.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66. Проведение тренировок персонала объекта по эвакуации людей.</w:t>
      </w:r>
    </w:p>
    <w:bookmarkEnd w:id="28"/>
    <w:bookmarkStart w:name="z23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10. Объекты строительства (реконструкции)</w:t>
      </w:r>
    </w:p>
    <w:bookmarkEnd w:id="29"/>
    <w:bookmarkStart w:name="z2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Наличие и соответствие противопожарным требованиям проектной документации на строительство (реконструкцию).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68. Состояние территории строительства, зданий и помещений.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69. Соблюдение противопожарных требований в ходе производства строительно-монтажных работ.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Должностное лицо уполномоченного органа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        _________      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 w:val="false"/>
          <w:i w:val="false"/>
          <w:color w:val="000000"/>
          <w:sz w:val="28"/>
        </w:rPr>
        <w:t>(должность)</w:t>
      </w:r>
      <w:r>
        <w:rPr>
          <w:rFonts w:ascii="Times New Roman"/>
          <w:b w:val="false"/>
          <w:i w:val="false"/>
          <w:color w:val="000000"/>
          <w:sz w:val="28"/>
        </w:rPr>
        <w:t>            </w:t>
      </w:r>
      <w:r>
        <w:rPr>
          <w:rFonts w:ascii="Times New Roman"/>
          <w:b w:val="false"/>
          <w:i w:val="false"/>
          <w:color w:val="000000"/>
          <w:sz w:val="28"/>
        </w:rPr>
        <w:t>(подпись)</w:t>
      </w:r>
      <w:r>
        <w:rPr>
          <w:rFonts w:ascii="Times New Roman"/>
          <w:b w:val="false"/>
          <w:i w:val="false"/>
          <w:color w:val="000000"/>
          <w:sz w:val="28"/>
        </w:rPr>
        <w:t>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Субъект контроля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        _________      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 w:val="false"/>
          <w:i w:val="false"/>
          <w:color w:val="000000"/>
          <w:sz w:val="28"/>
        </w:rPr>
        <w:t>(должность)</w:t>
      </w:r>
      <w:r>
        <w:rPr>
          <w:rFonts w:ascii="Times New Roman"/>
          <w:b w:val="false"/>
          <w:i w:val="false"/>
          <w:color w:val="000000"/>
          <w:sz w:val="28"/>
        </w:rPr>
        <w:t>            </w:t>
      </w:r>
      <w:r>
        <w:rPr>
          <w:rFonts w:ascii="Times New Roman"/>
          <w:b w:val="false"/>
          <w:i w:val="false"/>
          <w:color w:val="000000"/>
          <w:sz w:val="28"/>
        </w:rPr>
        <w:t>(подпись)</w:t>
      </w:r>
      <w:r>
        <w:rPr>
          <w:rFonts w:ascii="Times New Roman"/>
          <w:b w:val="false"/>
          <w:i w:val="false"/>
          <w:color w:val="000000"/>
          <w:sz w:val="28"/>
        </w:rPr>
        <w:t>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(Ф.И.О.)</w:t>
      </w:r>
    </w:p>
    <w:bookmarkStart w:name="z2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совместным приказом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по чрезвычайным ситуациям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февраля 2010 года № 50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экономики и бюджетного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планирования Республики Казахстана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февраля 2010 года № 49   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bookmarkStart w:name="z23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Проверочный лист</w:t>
      </w:r>
      <w:r>
        <w:br/>
      </w:r>
      <w:r>
        <w:rPr>
          <w:rFonts w:ascii="Times New Roman"/>
          <w:b/>
          <w:i w:val="false"/>
          <w:color w:val="000000"/>
        </w:rPr>
        <w:t>
в области промышленной безопасности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Наименование организации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Наименование объекта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Адрес месторасположения ________________________________________</w:t>
      </w:r>
    </w:p>
    <w:bookmarkStart w:name="z2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Соблюдение требований промышленной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Применение технологий, технических устройств, материалов, допущенных к применению на территории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Организация и осуществление производственного контроля за соблюдением требований промышленной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Обеспечение проведения экспертизы промышленной безопасности зданий, согласование планов развития горных работ, диагностики, испытаний, освидетельствование сооружений и технических устройств, материалов, применяемых на опасных производственных объектах, в установленные нормативными правовыми актами сроки или по предписанию государственного инспектора.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Проведение экспертизы технических устройств, материалов, отслуживших нормативный срок эксплуатации, для определения возможного срока дальнейшей эксплуатации.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Наличие допуска к работе на опасных производственных объектах должностных лиц и работников, соответствующих установленным требованиям.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Предотвращение проникновения на опасные производственные объекты посторонних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Представление в территориальные подразделения уполномоченного органа сведений о порядке организации производственного контроля и работниках, уполномоченных на его осуществление.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Проведение анализа причин возникновения аварий, осуществление мероприятий, направленных на предупреждение, ликвидацию аварий и их последствий.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Информирование территориального подразделения уполномоченного органа, органов местного государственного управления, населения и работников об авариях.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Ведение учета аварий.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Выполнение предписаний по устранению нарушений требований нормативных правовых актов в сфере промышленной безопасности, выданных государственными инспекторами.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Наличие затрат на обеспечение промышленной безопасности при разработке планов финансово-экономической деятельности опасного производственного объекта.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Представление в территориальные подразделения уполномоченного органа информации об авариях, травматизме и профессиональной заболеваемости.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Страхование гражданско-правовой ответственности владельцев опасных производственных объектов, подлежащих декларированию, деятельность которых связана с опасностью причинения вреда третьим лицам.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Предоставление государственным органам, гражданам достоверной информации о состоянии промышленной безопасности на опасных производственных объектах.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Обеспечение своевременного обновления технических устройств, материалов, отработавших свой нормативный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Декларирование опасных производственных объектов.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Обеспечение укомплектованности штата работников опасного производственного объекта в соответствии с установленными требованиями организационно-технических мероприятий, обеспечивающих безопасное выполнение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Обеспечение подготовки, переподготовки, повышения квалификации и аттестации работников в области промышленной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Заключение с профессиональными аварийно-спасательными службами и формированиями договора на обслуживание или создание собственных профессиональных аварийно-спасательных служб и формирований.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Наличие резерва материальных и финансовых ресурсов для локализации и ликвидации последствий аварий.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Обучение работников методам защиты и действиям в случае аварии на опасных производственных объектах.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Создание системы наблюдения, оповещения, связи и поддержки действий в случае аварии на опасных производственных объектах и обеспечение их устойчивого функционирования.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Извещение территориального подразделения уполномоченного органа о намечающихся перевозках опасных веществ, наличие которых на промышленном объекте является основанием для декларирования.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Осуществление постановки на учет, снятие с учета в территориальных подразделениях уполномоченного органа опасных производственных объектов.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Согласование с уполномоченным органом проектов (в том числе локальные) на строительство, реконструкцию, модернизацию, ликвидацию опасных производственных объектов.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Проведение приемочных испытаний с участием представителя уполномоченного органа при вводе в эксплуатацию опасных производственных объектов.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Наличие плана ликвидации аварий, его содержание.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Проведение учебных тревог и противоаварийных тренировок.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Наличие Аттестата на проведение работ в области промышленной безопасности.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Должностное лицо уполномоченного органа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        _________      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 w:val="false"/>
          <w:i w:val="false"/>
          <w:color w:val="000000"/>
          <w:sz w:val="28"/>
        </w:rPr>
        <w:t>(должность)</w:t>
      </w:r>
      <w:r>
        <w:rPr>
          <w:rFonts w:ascii="Times New Roman"/>
          <w:b w:val="false"/>
          <w:i w:val="false"/>
          <w:color w:val="000000"/>
          <w:sz w:val="28"/>
        </w:rPr>
        <w:t>            </w:t>
      </w:r>
      <w:r>
        <w:rPr>
          <w:rFonts w:ascii="Times New Roman"/>
          <w:b w:val="false"/>
          <w:i w:val="false"/>
          <w:color w:val="000000"/>
          <w:sz w:val="28"/>
        </w:rPr>
        <w:t>(подпись)</w:t>
      </w:r>
      <w:r>
        <w:rPr>
          <w:rFonts w:ascii="Times New Roman"/>
          <w:b w:val="false"/>
          <w:i w:val="false"/>
          <w:color w:val="000000"/>
          <w:sz w:val="28"/>
        </w:rPr>
        <w:t>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Субъект контроля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        _________      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 w:val="false"/>
          <w:i w:val="false"/>
          <w:color w:val="000000"/>
          <w:sz w:val="28"/>
        </w:rPr>
        <w:t>(должность)</w:t>
      </w:r>
      <w:r>
        <w:rPr>
          <w:rFonts w:ascii="Times New Roman"/>
          <w:b w:val="false"/>
          <w:i w:val="false"/>
          <w:color w:val="000000"/>
          <w:sz w:val="28"/>
        </w:rPr>
        <w:t>            </w:t>
      </w:r>
      <w:r>
        <w:rPr>
          <w:rFonts w:ascii="Times New Roman"/>
          <w:b w:val="false"/>
          <w:i w:val="false"/>
          <w:color w:val="000000"/>
          <w:sz w:val="28"/>
        </w:rPr>
        <w:t>(подпись)</w:t>
      </w:r>
      <w:r>
        <w:rPr>
          <w:rFonts w:ascii="Times New Roman"/>
          <w:b w:val="false"/>
          <w:i w:val="false"/>
          <w:color w:val="000000"/>
          <w:sz w:val="28"/>
        </w:rPr>
        <w:t>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(Ф.И.О.)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