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150b" w14:textId="1361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области информатизации 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информатизации и связи от 17 февраля 2010 года № 65 и Министра экономики и бюджетного планирования Республики Казахстан от 19 февраля 2010 года № 88. Зарегистрирован в Министерстве юстиции Республики Казахстан 24 февраля 2010 года № 6091. Утратил силу совместным приказом Министра связи и информации Республики Казахстан от 31 августа 2011 года № 263 и и.о. Министра экономического развития и торговли Республики Казахстан от 16 сентября 2011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связи и информации РК от 31.08.2011 № 263 и и.о. Министра экономического развития и торговли РК от 16.09.2011 № 305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информатизации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в области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Департаментам связи, информационных технологий Агентства Республики Казахстан по информатизации и связи (Баймуратов А.Е., Елеусизова К.Б.)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и размещение на интернет-ресурсе Агентства Республики Казахстан по информатизации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информатизации и связи Маханбетажиева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     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Есекеев   _______________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№ 88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области информатизации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информатизации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риска, на основании которых осуществляется отнесение субъектов информатизации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субъектов информатизации законным интересам личности, общества, государства, с учетом степени тяжести его последствий,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электронных информационных ресурсов и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ущерб государству либо физическому лицу за счет использования контрольно-кассовых машин, являющихся компьютерной системой, неразрешенных к использованию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информатизации (Субъекты)- центральные и местные исполнительные органы, удостоверяющие центры, владельцы государственных информационных ресурсов и информационных систем, поставщики информации, кредитных бюро и получателей кредитных историй, владельцы контрольно-кассовых машин, являющихся компьютерной системой, владельцы негосударственных информационных систем, интегрируемых с государственными информационными системами.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 Субъекты относятся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проверки Субъекты распределяются по степени риска в соответствии с Качественными показателями оценки степени риска (далее - Качественные показатели) и при их наличии присваивается соответствующий балл,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действие или бездействие Субъекта подпадает под действие нескольких Качественных показателей, то баллы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Баллы по Качественным показателям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суммарного итога используются для дифференциации Субъектов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Дифференциация Субъектов по степеням риска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высокого риска относятся Субъекты, набравшие от 20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среднего риска - от 11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незначительного риска - от 0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Субъектов внутри одной группы риска осуществляется уполномоченным органом в сфере информатизации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учитываются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наибольшая сумма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информационных ресурсов и информационных систем.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Критериям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степени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информатизации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Качественные показатели оценки степени риска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071"/>
        <w:gridCol w:w="2230"/>
        <w:gridCol w:w="913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требований, установленных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постановлениями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 сфере обеспечения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Несанкционированный доступ к конфиденциальной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информации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Нелегитимное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 защиты информации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Компрометация закрытого ключа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уязвимостей по информационной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информационных ресурсах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интеграции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информационных систем с негосударственными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информационными системами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эксплуатации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 и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организационной и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несертифицированных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программных продуктов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базу данных по действительным, отозванным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аннулированным сертификатам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укомплектованность техникой и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обеспечением, вследствие чего допущены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информационной безопасности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вирусов и вредоносных программ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Сбои и отказы в работе корпоративной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данных, рабочих станций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серверов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 сфере эксплуатации программных продуктов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информационных систем и вносимых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изменений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включению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приобретенных на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продуктов и 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 информационных систем,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программных кодов и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 (далее -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 информации при передаче данных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сбоев в работе программного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 недекларированные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систем, программных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кодов и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в Депозитарий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нормативно-технической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информационных ресурсов,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программных продуктов стандартным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 комплектности,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несоответствие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заявленным требованиям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качества 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стандартов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нормативно-технической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или приобретенные за счет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средств электронных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информационных систем и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персонала и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 сопровождения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установочных пакетов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владельцев контрольно-кассовых машин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системой и поставщиков информации, кредитных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получателей кредитных отчетов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сертифицированных средств криптогра-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фической защиты информации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 серверному помещению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помещению ограниченного доступа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системы защиты от несанкционирован-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доступа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не сертифицированных на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требованиям 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 программных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системы защиты объекта от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 техническим каналам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 рабочему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модуля «рабочее место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идентификации и аутентифи-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пользователей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проверки целостности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программное и аппаратное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системы резервного копирования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архивирования данных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разграничению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паспорта рабочего места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технической документации, регламенти-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рующей организацию информационного процесса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инструкции по обеспечению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безопасности рабочего места пользователя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№ 88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связи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связи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риска, на основании которых осуществляется отнесение субъектов в области связи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Субъектов в области связи законным интересам физических и юридических лиц и государства, общества с учетом степени тяжести его последствий,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бесконтрольное использование платного ограниченного ресурса радиочастотного спектра, которое может привести к недопоступлению обязательных платежей в государственный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радиочастотного спектра без разрешительных документов, которое может привести к возникновению радиопомех и невозможности использования его законными владельцами;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оборудования на сетях телекоммуникаций без технических средств проведения специальных оперативно-розыскных мероприятий, которая может привести к невозможности проведения органами оперативно-розыскной деятельности необходимых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- оператор связи (физическое или юридическое лицо, получившее лицензию на предоставление услуг связи); хозяйствующие субъекты, осуществляющие деятельность в области связи (операторы связи, владельцы специальных, ведомственных и корпоративных сетей телекоммуникаций, отдельного коммутационного оборудования, подключаемого к сети телекоммуникаций общего пользования, владельцы радиоэлектронных средств, являющиеся пользователями радиочастотным спектром); государственные учреждения, использующие радиочастотный спектр в производственных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субъектов контроля к степени рисков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- на основании объективных критериев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- на основании субъективных критериев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Объективные критерии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группы риска отнесены - субъекты, получившие лицензии на предоставление следующих услуг связи: междугородная, международная, сотовая; а также местная и передача данных имеющих радиочастотный спектр для предоставления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группы риска отнесены - субъекты, получившие лицензии на предоставление следующих услуг связи: передача данных, IP-телефония, местная посредством проводной связи, телекоммуникации по выделенной сети связи, спутниковая подвижная связь, мобильная телекоммуникационная связь, предоставление каналов связи, почтовая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группы риска отнесены - государственные учреждения, хозяйствующие субъекты, использующие радиочастотный спектр в производственных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Субъективные критерии оценки степени риска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грубые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дополнительных услуг связи без соответствующей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радиочастотного спектра и ресурса нумерации без разрешительных документов либо нарушение принципа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 </w:t>
      </w:r>
      <w:r>
        <w:rPr>
          <w:rFonts w:ascii="Times New Roman"/>
          <w:b w:val="false"/>
          <w:i w:val="false"/>
          <w:color w:val="000000"/>
          <w:sz w:val="28"/>
        </w:rPr>
        <w:t>технических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специальных оперативно-розыскных мероприятий на телекоммуникационном оборудовании.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 сертифицированного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эксплуатация радиоэлектронных средств и высокочастотных устройств без разрешения на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 </w:t>
      </w:r>
      <w:r>
        <w:rPr>
          <w:rFonts w:ascii="Times New Roman"/>
          <w:b w:val="false"/>
          <w:i w:val="false"/>
          <w:color w:val="000000"/>
          <w:sz w:val="28"/>
        </w:rPr>
        <w:t>порядка присоединения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сети телекоммуникаций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ввоз радиоэлектронных средств и высокочастотных устройств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непродление сроков действия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использование радиочастотного спектра;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радиоэлектронных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незначительным нарушениям относится непродление сроков действия разрешения на эксплуатацию на радиоэлектронное средство и высокочастотное 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Определение степени риска и распределение по группам степени риска субъектов в области связи для осуществления плановых проверок будет осуществляться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Распределение субъектов в области связи по степени риска будет осуществляться на основе анализа по результатам предыдущих проверок (за предшествующий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Субъекты регулирования, входящие в незначительную степень риска, при совершении в течение проверяемого периода до двух грубых или более двух значительных нарушений переводятся в среднюю степень риска, а при совершении трех грубых нарушений - в высокую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Субъекты регулирования, входящие в среднюю степень риска, при совершении в течение проверяемого периода одного и более грубых или двух и более значительных нарушений переводятся в высокую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невыявлении последней плановой проверкой нарушений, субъекты регулирования переводятся в группу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Субъекты высокой или средней группы риска в зависимости от соблюдения требований норм законодательства в области связи будет переводиться из одной группы в другую и, соответственно, будет меняться периодичность их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Отбор субъектов внутри одной степени риска осуществляется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> в области связи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берутся в расчет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степень тяжести выявленных нарушений за прошедший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наибольшего количества радиоэлектронных средств.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