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c08d" w14:textId="c2dc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нарушения трудового законодательства Республики Казахстан участниками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деятельности регионального финансового центра города Алматы от 2 марта 2010 года № 04.2-40/53 и Министра экономики и бюджетного планирования Республики Казахстан от 2 марта 2010 года № 115. Зарегистрирован в Министерстве юстиции Республики Казахстан 11 марта 2010 года № 6119. Утратил силу постановлением Правления Национального Банка Республики Казахстан от 30 сентября 2011 года № 156 и приказом Министра экономического развития и торговли Республики Казахстан от 1 декабря 2011 года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Национального Банка РК от 30.09.2011 № 156 и приказом Министра экономического развития и торговли РК от 01.12.2011 № 372 (вводятся в действие по истечении десяти календарных дней со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31 января 2006 года № 124 "О частном предпринимательстве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нарушения трудового законодательства Республики Казахстан участниками регионального финансового центра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Агентства Республики Казахстан по регулированию деятельности регионального финансового центра города Алматы (Турысбеков Д.С.):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Агентства Республики Казахстан по регулированию деятельности регионального финансового центра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регулированию деятельности регионального финансового центра города Алматы Нурпеисова Д.К.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 Республики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Казахстан по регулированию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деятельности регионального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финансового центра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 А. Арыстанов               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2010 года № 04.2-40/53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2010 года № 115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нарушения трудового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участниками регионального финансового</w:t>
      </w:r>
      <w:r>
        <w:br/>
      </w:r>
      <w:r>
        <w:rPr>
          <w:rFonts w:ascii="Times New Roman"/>
          <w:b/>
          <w:i w:val="false"/>
          <w:color w:val="000000"/>
        </w:rPr>
        <w:t>
центра города Алматы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нарушения трудового законодательства Республики Казахстан участниками регионального финансового центра города Алматы (далее - Критерии)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частном предпринимательстве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для отнесения субъектов частного предпринимательства к группам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 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нарушения безопасности и охраны труда и трудовых прав работников, нарушения порядка привлечения иностранной рабочей силы участниками регионального финансового центра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 частного предпринимательства - </w:t>
      </w:r>
      <w:r>
        <w:rPr>
          <w:rFonts w:ascii="Times New Roman"/>
          <w:b w:val="false"/>
          <w:i w:val="false"/>
          <w:color w:val="000000"/>
          <w:sz w:val="28"/>
        </w:rPr>
        <w:t>участник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регионального финансового центра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первоначальном этапе существующие и вновь зарегистрированные участники регионального финансового центра города Алматы включаются в группу с высокой степенью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дальнейшем, с учетом проведенных проверок участники регионального финансового центра города Алматы распределяются по степеням рисков в зависимости от суммы набранных баллов,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отнесении субъектов частного предпринимательства к группам рисков учитываются Критерии - в зависимости от соблюдения трудовых прав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Субъекты частного предпринимательства включаются в план проверок с учетом Критериев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 </w:t>
      </w:r>
      <w:r>
        <w:rPr>
          <w:rFonts w:ascii="Times New Roman"/>
          <w:b w:val="false"/>
          <w:i w:val="false"/>
          <w:color w:val="000000"/>
          <w:sz w:val="28"/>
        </w:rPr>
        <w:t>Критериям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в области безопасности и охраны труда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трудовых прав работников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порядка привлечения иностранной рабочей силы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Критерия по нарушениям в области безопасности и охраны труда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риска, с кратностью плановых проверок один раз в год относятся субъекты частного предпринимательства, получившие 20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риска, с кратностью плановых проверок один раз в 3 года относятся субъекты частного предпринимательства, получившие от 10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риска, с кратностью плановых проверок один раз в 5 лет относятся субъекты частного предпринимательства, получившие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Оценка Критерия по нарушениям трудовых прав работников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с кратностью плановых проверок один раз в год относятся субъекты частного предпринимательства, получившие от 15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с кратностью плановых проверок один раз в 3 года относятся субъекты частного предпринимательства, получившие от 7 до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с кратностью плановых проверок один раз в 5 лет относятся субъекты частного предпринимательства, получившие до 7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Оценки Критериев нарушения порядка привлечения иностранной рабочей силы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с кратностью плановых проверок один раз в год относятся субъекты частного предпринимательства, получившие от 15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с кратностью плановых проверок один раз в 3 года относятся субъекты частного предпринимательства, получившие от 10 до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с кратностью плановых проверок один раз в 5 лет относятся субъекты частного предпринимательства, получившие до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Учетным периодом для определения указанных Критериев является календарный год, предшествующий году, на который планируются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Периодичность проверок субъектов частного предпринимательства высокой или средней степени риска будет зависеть от количества выявленных нарушений требований трудового законодательства Республики Казахстан с получением возможности быть проверенным значительно реже, чем это установлено базовой кратностью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результате проверок нарушений и получения более высоких баллов, субъекты частного предпринимательства средней или незначительной степени риска будут переведены соответственно в высокую или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Принципы определения проверок по группам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наборе баллов только по одной группе риска проверка проводится тематически, то есть только по вопросам, касающихся данной группы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наборе баллов по двум и более группам рисков проверка проводится комплексно по всем вопросам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Приоритетность отбора субъектов частного предпринимательства для проведения проверок в рамках одного уровня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(полученных)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равенства показателей по вышеуказанному признаку, в план проверок включается субъект частного предпринимательства, имеющий наибольший не проверенный период.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трудового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участниками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1"/>
        <w:gridCol w:w="7488"/>
        <w:gridCol w:w="869"/>
        <w:gridCol w:w="3022"/>
      </w:tblGrid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рисков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несчастный случай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смертельным исходом (от 2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Групповой несчастный случай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тяжелым исходом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Несчастный случай со смертельным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исходом (за один факт)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Несчастный случай с тяжелым исходом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один факт)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Несчастный случай с легким,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исходом (за один факт)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аттестации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по условиям труда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договора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службы охраны труда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работников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 на работе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инструктирования и проверки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обязательных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периодических медицинских осмотров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трудового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участниками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6987"/>
        <w:gridCol w:w="1041"/>
        <w:gridCol w:w="3199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рисков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765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работников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и необоснованный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заключения коллективного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заключение трудового договора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отпусков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привлечение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сверхурочным работам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нарушения трудового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участниками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    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5614"/>
        <w:gridCol w:w="1129"/>
        <w:gridCol w:w="4416"/>
      </w:tblGrid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705" w:hRule="atLeast"/>
        </w:trPr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</w:t>
            </w:r>
          </w:p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разрешения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