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3d8c" w14:textId="8873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сферах оказания медицинских услуг,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1 марта 2010 года № 142 и Министра экономики и бюджетного планирования Республики Казахстан от 5 марта 2010 года № 122. Зарегистрирован в Министерстве юстиции Республики Казахстан 12 марта 2010 года № 6124. Утратил силу совместным приказом Министра здравоохранения Республики Казахстан от 30 марта 2011 года № 158 и Министра экономического развития и торговли Республики Казахстан от 5 апреля 2011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30.03.2011 № 158 и Министра экономического развития и торговли РК от 05.04.2011 № 88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"О здоровье народа и системе здравоохранения",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оказания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риска в сфере обращения лекарственных средств, изделий медицинского назначения 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(Баймуканов С.А.)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вступает в силу со дня государственной регистрации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Садыков                 _____________ Б. Султанов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2010 года № 122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оказания медицинских услуг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оказания медицинских услуг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 для распределения субъектов контроля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оказания медицинских услуг - вероятность наступления неблагоприятного исхода для здоровья или жизни пациента в результате некачественного оказания медицинских услуг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организации здравоохранения, а также физические лица, занимающиеся частной медицинской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индикаторы оценки качества медицинских услуг - показатели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субъекта контроля к соответствующей группе степени риска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субъекты контроля распределяются на группы риска: высокой, средней 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форм предоставления медицинской помощи и видов организаций здравоохранения, субъекты контроля распределяются по степени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группе высокой степени риска относятся субъекты здравоохранения, оказывающие </w:t>
      </w:r>
      <w:r>
        <w:rPr>
          <w:rFonts w:ascii="Times New Roman"/>
          <w:b w:val="false"/>
          <w:i w:val="false"/>
          <w:color w:val="000000"/>
          <w:sz w:val="28"/>
        </w:rPr>
        <w:t>стационарную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амбулаторно-поликлиническую помощь по стратегическим направлениям согласно Стратегического плана Министерства здравоохранения Республики Казахстан на 2009-2011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1213 (далее - стратегические направления), а также субъекты здравоохранения, оказывающие скорую медицинскую помощь, организации </w:t>
      </w:r>
      <w:r>
        <w:rPr>
          <w:rFonts w:ascii="Times New Roman"/>
          <w:b w:val="false"/>
          <w:i w:val="false"/>
          <w:color w:val="000000"/>
          <w:sz w:val="28"/>
        </w:rPr>
        <w:t>санитарной авиации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организации здравоохранения в сфере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- субъекты здравоохранения, оказывающие стационарную, стационарозамещающую и амбулаторно-поликлиническую помощь, за исключением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группе незначительной степени риска - организации восстановительного лечения и медицинской реабилитации, организации, оказывающие </w:t>
      </w:r>
      <w:r>
        <w:rPr>
          <w:rFonts w:ascii="Times New Roman"/>
          <w:b w:val="false"/>
          <w:i w:val="false"/>
          <w:color w:val="000000"/>
          <w:sz w:val="28"/>
        </w:rPr>
        <w:t>паллиативную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сестринский уход; организации, оказывающие косметологическую помощь с применением инвазивных методов и использованием лекарственных средств, изделий медицинского назначения и медицинской техники; а также организации, осуществляющие деятельность в сфере судебной медицины и патологической анатомии.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распределение субъектов контроля по группам степени риска осуществляется с учетом показателя соответствия качества оказанных медицинских услуг (далее - Показатель соответствия), выраженного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соответствия определяется как разница между 100 % и пороговым значением индикатора оценки качества медицинских услуг (далее - пороговое значение), выраженным в процентах по каждому индикатору оценки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оценки качества медицинских услуг и их Пороговые значения определены согласно приложению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планирования проверок субъектов контроля используется среднее значение Показателя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 числа субъектов контроля, относящихся к группе высокой степени риска, в план проверок включаются субъекты контроля со средним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числа субъектов контроля, относящихся к средней и незначительной степеням риска, в план проверок включаются субъекты контроля с показателем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40 %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40 до 60 %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приоритетного включения в план проверок субъектов контроля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времени от момента проведения последней проверки превышающий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значительных нарушений, выявленных при проведении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свидетельства о национальной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оказываемых видов (подвидов) медицинской деятельности, выданной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 граждан на получение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договорных обязательств субъектов контроля на предоставление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сертификата специалиста у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при лицензировании медицинской деятельности.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оказания медицинских услуг 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Индикаторы оценки качества медицинских услуг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053"/>
        <w:gridCol w:w="4323"/>
        <w:gridCol w:w="4460"/>
      </w:tblGrid>
      <w:tr>
        <w:trPr>
          <w:trHeight w:val="84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медицинских организаций, оказывающих стационарную помощь</w:t>
            </w:r>
          </w:p>
        </w:tc>
      </w:tr>
      <w:tr>
        <w:trPr>
          <w:trHeight w:val="11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госпитализации 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11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 порядке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11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 порядке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</w:tr>
      <w:tr>
        <w:trPr>
          <w:trHeight w:val="11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 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 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абортов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родильниц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1 %</w:t>
            </w:r>
          </w:p>
        </w:tc>
      </w:tr>
      <w:tr>
        <w:trPr>
          <w:trHeight w:val="1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0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в том числе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0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 года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детей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14 лет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</w:p>
        </w:tc>
      </w:tr>
      <w:tr>
        <w:trPr>
          <w:trHeight w:val="129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</w:t>
            </w:r>
          </w:p>
        </w:tc>
      </w:tr>
      <w:tr>
        <w:trPr>
          <w:trHeight w:val="126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126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диагнозов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умножить на 100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</w:tr>
      <w:tr>
        <w:trPr>
          <w:trHeight w:val="12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медицинских организаций, оказывающих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медико-санитарную и консультативно-диагностическую помощь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болезнью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абортов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живорожденных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у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патологией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10 %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пороков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родившихся живыми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72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на дому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детей до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5 %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криза/количество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"Д" учете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</w:tr>
      <w:tr>
        <w:trPr>
          <w:trHeight w:val="103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флюорографией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ТБ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запущенными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новых 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1,5 %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периоде/число,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на 1 %</w:t>
            </w:r>
          </w:p>
        </w:tc>
      </w:tr>
      <w:tr>
        <w:trPr>
          <w:trHeight w:val="13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живущих 5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наблюдением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 более/общее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"Д"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на 1 %</w:t>
            </w:r>
          </w:p>
        </w:tc>
      </w:tr>
      <w:tr>
        <w:trPr>
          <w:trHeight w:val="157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родильниц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10 %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36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гестозов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гестозов/количество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родильниц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10 %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3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абортов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родильниц 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10 %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организаций, оказывающих скорую медицинскую помощь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 по тому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заболеванию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суток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доезда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более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и не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превышать 2 %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менее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нулю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Удельного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доставленных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бригадой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7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снижаться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предыдущим периодом </w:t>
            </w:r>
          </w:p>
        </w:tc>
      </w:tr>
    </w:tbl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2010 года № 122 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и медицинской техники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обращения лекарственных средств, изделий медицинского назначения и медицинской техники (далее - Критерии) разработаны для отнесения по степеням рисков субъектов контроля в сфере обращения лекарственных средств, изделий медицинского назначения и медицинской техники к различным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контроля в сфере обращения лекарственных средств, изделий медицинского назначения и медицинской техники - организации здравоохранения, а также физические лица, занимающиеся частной медицинской практикой и фармацевтической деятельностью (далее - субъекты 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в сфере обращения лекарственных средств, изделий медицинского назначения и медицинской техники - вероятность причинения вреда жизни или здоровью человека в результате производства, изготовления, ввоза, реализации, применения (использования) не соответствующих требованиям законодательства Республики Казахстан лекарственных средств, изделий медицинского назначения и медицинской техники,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к различным группам степеней рисков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Первичное отнесение субъектов контроля к различным группам степеней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отнесение субъектов контроля к различным группам степеней рисков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изготовлением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 реализацией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стационарной помощи,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производством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розничной реализацией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организацией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профилактики вируса иммунодефицита человека (ВИЧ)/синдрома приобретенного иммунодефицита (СПИД);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 внедрением государственных стандартов надлежащих практик в сфере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судебной медицины и патологической 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Субъективные критерии в сфере обращения лекарственных средств, изделий медицинского назначения и медицинской техники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дифференцированы по бальной системе на три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грубые нарушения - от 40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средние нарушения - от 5 баллов до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- от 1 балла до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Субъекты контроля при наборе: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 баллов (включительно) и выше относятся к группе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5 (включительно) до 40 баллов относятся к группе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 (включительно) до 5 баллов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приоритетного планирования проверок субъектов контроля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проверенный период, в том числе не проведение проверки с момента получения государственной лицензии на осуществление вида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Расчет по определению степени риска субъекта контроля для установления периодичности проверки осуществляется специалистом государственного органа в сфере обращения лекарственных средств, изделий медицинского назначения и медицинской техники и утверждается главным государственным фармацевтическим инспектором области, городов Алматы, Астана по форме согласно приложению 2 к настоящим Критериям.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обращения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изделий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медицинской техники 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Субъективные критерии в сфере обращения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средств, изделий медицинского назначения и медицинской техники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1091"/>
        <w:gridCol w:w="1243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/п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Грубые нарушения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государственной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фармацевтическую деятельность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составов, размеров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 объекта квалификационным требованиям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квалификационным требованиям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стажа работы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фармацевтическим образованием, 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аттестации на соответствие занимаемой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производства,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приобретения, хранения, распределения,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 уничтожения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закупка, хранение, реклама,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не прошедших государственную 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 реализация, применение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ввоз, 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при производстве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красителей и вспомогательных веществ, 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 Казахстан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не 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лекарственных субстанций,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произведенных в условиях надлежащей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расходных и упаковочных материалов,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нормативным документам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указанным в стандарте организации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лицензию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вида фармацевтической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деятельности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системы возврата (отзыва) любой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и реализованной готовой продукции,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установлены или предполагается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требованиям качества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производства и 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стабильности и установления срока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повторного контроля лекарственных средств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или проводится с нарушением условий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предъявляемым требованиям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осуществлен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условий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реализация, применение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с истекшим сроком годности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проводится контроль качества при приеме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и медицинской техники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выписыванию сопроводительных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соблюдаются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сертификатов соответствия или их копии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норм отпуска, высших разовых и суточных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лекарственных перпаратов,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осуществляется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Внутриаптечный контроль изготовленных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не проводится или проводится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учета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ГОБМП в медицинских организациях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в рамках ГОБМП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закупа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 рамках ГОБМП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формулярной комиссии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лекарственного формуляра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хранения и учета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приобретенных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 для оказания платных услуг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специальной пометкой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скорой,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помощи в рамках ГОБМП штампом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организации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выписывание или не правильное выписывание рецептов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Безрецептурная реализация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отпуска по рецепту врача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Средние нарушения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прохождение специалистами, с 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образованием, своевременно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проводится мониторинг побочных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проводится анализ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приборов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 температуры и влажности воздуха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Посерийный учет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ведется, в том числе учет сроков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рекламы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Незначительные нарушения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регистрации температурного режима и влажности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размещение на видном месте копии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фармацевтическую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ней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нормативной документации и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предупредительных надписей 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номерах телефонов и адресе государственного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 сфере обращения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справочной фармацевтической службы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ГОБМП - гарантированный объем бесплатной медицинской помощи</w:t>
      </w:r>
    </w:p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обращения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изделий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медицинской техники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фармацевтический инспектор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г.г. Алматы, Астана)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ФИО, подпись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____________ ____ года      </w:t>
      </w:r>
    </w:p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Расчет по определению степени риска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контроля для установления периодичности проверки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13"/>
        <w:gridCol w:w="2053"/>
        <w:gridCol w:w="3233"/>
        <w:gridCol w:w="1493"/>
        <w:gridCol w:w="26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(прописью указывается наименование объекта, его степень риска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кратность проверок)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ФИО, должность, подпись специалиста, проводившего расчеты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