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c03b" w14:textId="b0fc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марта 2010 года № 185. Зарегистрирован в Министерстве юстиции Республики Казахстан 29 апреля 2010 года № 6196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в установленном 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Куришбаев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марта 2010 года № 185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сведений в уполномоченный орган о вылове рыбных</w:t>
      </w:r>
      <w:r>
        <w:br/>
      </w:r>
      <w:r>
        <w:rPr>
          <w:rFonts w:ascii="Times New Roman"/>
          <w:b/>
          <w:i w:val="false"/>
          <w:color w:val="000000"/>
        </w:rPr>
        <w:t>
ресурсов и других водных животных, промысловой обстановке на</w:t>
      </w:r>
      <w:r>
        <w:br/>
      </w:r>
      <w:r>
        <w:rPr>
          <w:rFonts w:ascii="Times New Roman"/>
          <w:b/>
          <w:i w:val="false"/>
          <w:color w:val="000000"/>
        </w:rPr>
        <w:t>
водоеме, выданных путевках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сведений в уполномоченный орган о вылове рыбных ресурсов и других водных животных, промысловой. обстановке на водоеме, выданных путевках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Закона Республики Казахстан от 9 июля 2004 года «Об охране, воспроизводстве и использовании животного мира» в целях осуществления учета, мониторинга и контроля за деятельностью пользователей животного мира при осуществлении вылова рыбы и других водных животных, количестве выданных путевок и промысловой обстановке на рыбохозяйственном водоеме и (или)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сельского хозяйства РК от 26.11.2012 </w:t>
      </w:r>
      <w:r>
        <w:rPr>
          <w:rFonts w:ascii="Times New Roman"/>
          <w:b w:val="false"/>
          <w:i w:val="false"/>
          <w:color w:val="000000"/>
          <w:sz w:val="28"/>
        </w:rPr>
        <w:t>№ 18-02/599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Пользователь животным миром предоставляет сведения о вылове рыбных ресурсов и других водных животных, промысловой обстановке на водоеме, выданных путевках в структурное подразделение территориальной инспекции рыбного хозяйства по следующим формам: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вылову рыбных ресурсов и других водных животных предоставляются в структурные подразделения территориальной инспекции рыбного хозяйства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промысловой обстановке на водоеме, предоставляются в структурные подразделения территориальной инспекции рыбного хозяйства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путевках предоставляются в структурные подразделения территориальной инспекции рыбного хозяйства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сельского хозяйства РК от 26.11.2012 </w:t>
      </w:r>
      <w:r>
        <w:rPr>
          <w:rFonts w:ascii="Times New Roman"/>
          <w:b w:val="false"/>
          <w:i w:val="false"/>
          <w:color w:val="000000"/>
          <w:sz w:val="28"/>
        </w:rPr>
        <w:t>№ 18-02/599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животного мира вышеуказанные сведения предоставляет в территориальную инспекцию рыбного хозяйства или ее структурные подразделения к 1 числу каждого месяца в бумажном и электронном носителях.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сведений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уполномоченный орган о вылове рыбных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водных животных, промысловой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обстановке на водоеме, выданных путевках      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Сведения о вылове рыбных ресурсов и других водных животных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пользователя животного мира: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рыбохозяйственного водоема и (или) участка: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849"/>
        <w:gridCol w:w="3996"/>
        <w:gridCol w:w="2570"/>
        <w:gridCol w:w="2823"/>
      </w:tblGrid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животных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вылов,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(штук)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квота, тонн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вылов, тонн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сдачи: "____" ______________ 201___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(Ф.И.О., должностного лица, принимающего отчет)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сведений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уполномоченный орган о вылове рыбных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водных животных, промысловой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обстановке на водоеме, выданных путевках      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промысловой обстановке на водоеме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сети ставные (шт)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(количество, длина, размер ячей)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невода закидные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(количество, длина, размер ячей)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автомашины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(количество, модель)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промысловые механизмы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плавсредства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(количество, модель)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бригад, звеньев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местонахождения тоневых участков, промысловых станов, мест выборки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орудий лова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"____" ______________201___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должностного лица, принимающего отчет)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сведений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уполномоченный орган о вылове рыбных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водных животных, промысловой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обстановке на водоеме, выданных путевках      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выданных путевках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пользователя животного мира: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рыбохозяйственного водоема и (или) участка: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193"/>
        <w:gridCol w:w="2820"/>
        <w:gridCol w:w="1912"/>
        <w:gridCol w:w="2820"/>
        <w:gridCol w:w="2962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путевок, шт.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путевок, шт.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квоты, 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сдачи: "____" ______________ 201___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должностного лица, принимающего отчет)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