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a8f8" w14:textId="31aa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10 ноября 2004 года № 140 "Об утверждении Стандарта бухгалтерского учета 33 "Учет и раскрытие информации об операциях по брокерской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марта 2010 года № 21. Зарегистрировано в Министерстве юстиции Республики Казахстан 29 апреля 2010 года за № 6199. Утратило силу постановлением Правления Национального Банка Республики Казахстан от 26 августа 2011 года № 108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26.08.2011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дальнейшего совершенствования бухгалтерского учета в организациях, осуществляющих брокерскую деятельность на основании лицензии уполномоченного органа по регулированию и надзору финансового рынка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10 ноября 2004 года № 140 "Об утверждении Стандарта бухгалтерского учета 33 "Учет и раскрытие информации об операциях по брокерской деятельности" (зарегистрированное в Реестре государственной регистрации нормативных правовых актов под № 3270) внести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Стандарте</w:t>
      </w:r>
      <w:r>
        <w:rPr>
          <w:rFonts w:ascii="Times New Roman"/>
          <w:b w:val="false"/>
          <w:i w:val="false"/>
          <w:color w:val="000000"/>
          <w:sz w:val="28"/>
        </w:rPr>
        <w:t xml:space="preserve"> бухгалтерского учета 33 "Учет и раскрытие информации об операциях по брокерской деятельности",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пункты 1 и 9 изложить в следующей редакции:</w:t>
      </w:r>
      <w:r>
        <w:br/>
      </w:r>
      <w:r>
        <w:rPr>
          <w:rFonts w:ascii="Times New Roman"/>
          <w:b w:val="false"/>
          <w:i w:val="false"/>
          <w:color w:val="000000"/>
          <w:sz w:val="28"/>
        </w:rPr>
        <w:t>
      "1. Настоящий Стандарт разработан в соответствии с Законами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зарегистрированным в Реестре государственной регистрации нормативных правовых актов под № 3870, и предназначен для применения организацией, осуществляющей брокерскую деятельность (далее - брокер) на основании лицензии уполномоченного органа по регулированию и надзору финансового рынка и финансовых организаций, при составлении финансовой отчетности.";</w:t>
      </w:r>
      <w:r>
        <w:br/>
      </w:r>
      <w:r>
        <w:rPr>
          <w:rFonts w:ascii="Times New Roman"/>
          <w:b w:val="false"/>
          <w:i w:val="false"/>
          <w:color w:val="000000"/>
          <w:sz w:val="28"/>
        </w:rPr>
        <w:t>
      "9. Учет совершенных сделок с ценными бумагами и иными финансовыми инструментами, принадлежащими клиентам, брокером ведется во вспомогательном учете без отражения на балансовых счетах. Деньги клиента, зачисленные на счет, открытый на имя брокера, учитываются у брокера на балансовых счетах, в иных случаях - без отражения на балансовых счетах.</w:t>
      </w:r>
      <w:r>
        <w:br/>
      </w:r>
      <w:r>
        <w:rPr>
          <w:rFonts w:ascii="Times New Roman"/>
          <w:b w:val="false"/>
          <w:i w:val="false"/>
          <w:color w:val="000000"/>
          <w:sz w:val="28"/>
        </w:rPr>
        <w:t>
      Решение о включении денег, полученных от клиентов, в бухгалтерский баланс брокера зависит от того, соответствуют ли данные деньги определению актива, приведенному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от 28 февраля 2007 года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Основой для определения наличия актива является установление того, ожидается ли поступление в предприятие будущих экономических выгод, связанных с активом.</w:t>
      </w:r>
      <w:r>
        <w:br/>
      </w:r>
      <w:r>
        <w:rPr>
          <w:rFonts w:ascii="Times New Roman"/>
          <w:b w:val="false"/>
          <w:i w:val="false"/>
          <w:color w:val="000000"/>
          <w:sz w:val="28"/>
        </w:rPr>
        <w:t>
</w:t>
      </w:r>
      <w:r>
        <w:rPr>
          <w:rFonts w:ascii="Times New Roman"/>
          <w:b w:val="false"/>
          <w:i w:val="false"/>
          <w:color w:val="000000"/>
          <w:sz w:val="28"/>
        </w:rPr>
        <w:t>
      При принятии решения о включении денег клиентов в бухгалтерский баланс необходимо произвести оценку условий договора между брокером и клиентом.</w:t>
      </w:r>
      <w:r>
        <w:br/>
      </w:r>
      <w:r>
        <w:rPr>
          <w:rFonts w:ascii="Times New Roman"/>
          <w:b w:val="false"/>
          <w:i w:val="false"/>
          <w:color w:val="000000"/>
          <w:sz w:val="28"/>
        </w:rPr>
        <w:t>
</w:t>
      </w:r>
      <w:r>
        <w:rPr>
          <w:rFonts w:ascii="Times New Roman"/>
          <w:b w:val="false"/>
          <w:i w:val="false"/>
          <w:color w:val="000000"/>
          <w:sz w:val="28"/>
        </w:rPr>
        <w:t>
      В случае, если брокер выступает исключительно в качестве агента клиента и не получает выгод, зависящих от исхода сделки, он не признает деньги, полученные от клиента, в своем бухгалтерском балансе в качестве активов.</w:t>
      </w:r>
      <w:r>
        <w:br/>
      </w:r>
      <w:r>
        <w:rPr>
          <w:rFonts w:ascii="Times New Roman"/>
          <w:b w:val="false"/>
          <w:i w:val="false"/>
          <w:color w:val="000000"/>
          <w:sz w:val="28"/>
        </w:rPr>
        <w:t>
</w:t>
      </w:r>
      <w:r>
        <w:rPr>
          <w:rFonts w:ascii="Times New Roman"/>
          <w:b w:val="false"/>
          <w:i w:val="false"/>
          <w:color w:val="000000"/>
          <w:sz w:val="28"/>
        </w:rPr>
        <w:t>
      Если по условиям заключенного с клиентом соглашения брокер имеет определенные экономические выгоды, которые зависят от исхода сделки, или возможность обмена рассматриваемых денег на другие экономические активы на потенциально благоприятных для брокера условиях, то он признает деньги, полученные от клиентов, в собственном бухгалтерском балансе в качестве собственных активов.".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бухгалтерского учета (Шалгимбаева Н.Т.):</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Министерства финансов Республики Казахстан,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Б. Жамишев</w:t>
      </w:r>
      <w:r>
        <w:br/>
      </w:r>
      <w:r>
        <w:rPr>
          <w:rFonts w:ascii="Times New Roman"/>
          <w:b w:val="false"/>
          <w:i w:val="false"/>
          <w:color w:val="000000"/>
          <w:sz w:val="28"/>
        </w:rPr>
        <w:t>
</w:t>
      </w:r>
      <w:r>
        <w:rPr>
          <w:rFonts w:ascii="Times New Roman"/>
          <w:b w:val="false"/>
          <w:i/>
          <w:color w:val="000000"/>
          <w:sz w:val="28"/>
        </w:rPr>
        <w:t>      ___________________</w:t>
      </w:r>
      <w:r>
        <w:br/>
      </w:r>
      <w:r>
        <w:rPr>
          <w:rFonts w:ascii="Times New Roman"/>
          <w:b w:val="false"/>
          <w:i w:val="false"/>
          <w:color w:val="000000"/>
          <w:sz w:val="28"/>
        </w:rPr>
        <w:t>
</w:t>
      </w:r>
      <w:r>
        <w:rPr>
          <w:rFonts w:ascii="Times New Roman"/>
          <w:b w:val="false"/>
          <w:i/>
          <w:color w:val="000000"/>
          <w:sz w:val="28"/>
        </w:rPr>
        <w:t>      16 апреля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