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0973e" w14:textId="b0097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и методик расчета значений пруденциальных нормативов для организатора торгов</w:t>
      </w:r>
    </w:p>
    <w:p>
      <w:pPr>
        <w:spacing w:after="0"/>
        <w:ind w:left="0"/>
        <w:jc w:val="both"/>
      </w:pPr>
      <w:r>
        <w:rPr>
          <w:rFonts w:ascii="Times New Roman"/>
          <w:b w:val="false"/>
          <w:i w:val="false"/>
          <w:color w:val="000000"/>
          <w:sz w:val="28"/>
        </w:rPr>
        <w:t>Постановление Правления Агентства Республики Казахстан по регулированию и надзору финансового рынка и финансовых организаций от 29 марта 2010 года № 41. Зарегистрировано в Министерстве юстиции Республики Казахстан 6 мая 2010 года № 6207.</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p>
      <w:pPr>
        <w:spacing w:after="0"/>
        <w:ind w:left="0"/>
        <w:jc w:val="both"/>
      </w:pPr>
      <w:r>
        <w:rPr>
          <w:rFonts w:ascii="Times New Roman"/>
          <w:b w:val="false"/>
          <w:i w:val="false"/>
          <w:color w:val="000000"/>
          <w:sz w:val="28"/>
        </w:rPr>
        <w:t>
      Примечание РЦПИ!</w:t>
      </w:r>
    </w:p>
    <w:p>
      <w:pPr>
        <w:spacing w:after="0"/>
        <w:ind w:left="0"/>
        <w:jc w:val="both"/>
      </w:pPr>
      <w:r>
        <w:rPr>
          <w:rFonts w:ascii="Times New Roman"/>
          <w:b w:val="false"/>
          <w:i w:val="false"/>
          <w:color w:val="000000"/>
          <w:sz w:val="28"/>
        </w:rPr>
        <w:t xml:space="preserve">
       Порядок введения в действие приказа см. </w:t>
      </w:r>
      <w:r>
        <w:rPr>
          <w:rFonts w:ascii="Times New Roman"/>
          <w:b w:val="false"/>
          <w:i w:val="false"/>
          <w:color w:val="000000"/>
          <w:sz w:val="28"/>
        </w:rPr>
        <w:t>п. 2</w:t>
      </w:r>
      <w:r>
        <w:rPr>
          <w:rFonts w:ascii="Times New Roman"/>
          <w:b w:val="false"/>
          <w:i w:val="false"/>
          <w:color w:val="000000"/>
          <w:sz w:val="28"/>
        </w:rPr>
        <w:t>.</w:t>
      </w:r>
    </w:p>
    <w:bookmarkStart w:name="z1" w:id="0"/>
    <w:p>
      <w:pPr>
        <w:spacing w:after="0"/>
        <w:ind w:left="0"/>
        <w:jc w:val="both"/>
      </w:pPr>
      <w:r>
        <w:rPr>
          <w:rFonts w:ascii="Times New Roman"/>
          <w:b w:val="false"/>
          <w:i w:val="false"/>
          <w:color w:val="000000"/>
          <w:sz w:val="28"/>
        </w:rPr>
        <w:t xml:space="preserve">
       В целях реализации подпункта 11) пункта 2 </w:t>
      </w:r>
      <w:r>
        <w:rPr>
          <w:rFonts w:ascii="Times New Roman"/>
          <w:b w:val="false"/>
          <w:i w:val="false"/>
          <w:color w:val="000000"/>
          <w:sz w:val="28"/>
        </w:rPr>
        <w:t>статьи 3</w:t>
      </w:r>
      <w:r>
        <w:rPr>
          <w:rFonts w:ascii="Times New Roman"/>
          <w:b w:val="false"/>
          <w:i w:val="false"/>
          <w:color w:val="000000"/>
          <w:sz w:val="28"/>
        </w:rPr>
        <w:t xml:space="preserve"> Закона Республики Казахстан "О рынке ценных бумаг" Правление Агентства Республики Казахстан по регулированию и надзору финансового рынка и финансовых организаций (далее - Агентство) </w:t>
      </w:r>
      <w:r>
        <w:rPr>
          <w:rFonts w:ascii="Times New Roman"/>
          <w:b/>
          <w:i w:val="false"/>
          <w:color w:val="000000"/>
          <w:sz w:val="28"/>
        </w:rPr>
        <w:t>ПОСТАНОВЛЯЕТ:</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Утвердить прилагаемые Правила и методики расчета значений пруденциальных нормативов для организатора торгов.</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Настоящее постановление вводится в действие по истечении четырнадцати календарных дней со дня государственной регистрации в Министерстве юстиции Республики Казахстан.</w:t>
      </w:r>
    </w:p>
    <w:bookmarkEnd w:id="2"/>
    <w:bookmarkStart w:name="z4" w:id="3"/>
    <w:p>
      <w:pPr>
        <w:spacing w:after="0"/>
        <w:ind w:left="0"/>
        <w:jc w:val="both"/>
      </w:pPr>
      <w:r>
        <w:rPr>
          <w:rFonts w:ascii="Times New Roman"/>
          <w:b w:val="false"/>
          <w:i w:val="false"/>
          <w:color w:val="000000"/>
          <w:sz w:val="28"/>
        </w:rPr>
        <w:t xml:space="preserve">
      3. Признать утратившим силу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4 июля 2003 года № 214 "Об утверждении Правил о пруденциальных нормативах для организаторов торгов с ценными бумагами и о внесении изменения в постановление Правления Национального Банка Республики Казахстан от 17 января 2003 года № 1 "О минимальных размерах уставного капитала организаций, осуществляющих отдельные виды банковских операций", зарегистрированное в Министерстве юстиции Республики Казахстан под № 2186" (зарегистрированное в Реестре государственной регистрации нормативных правовых актов под № 2432).</w:t>
      </w:r>
    </w:p>
    <w:bookmarkEnd w:id="3"/>
    <w:bookmarkStart w:name="z5" w:id="4"/>
    <w:p>
      <w:pPr>
        <w:spacing w:after="0"/>
        <w:ind w:left="0"/>
        <w:jc w:val="both"/>
      </w:pPr>
      <w:r>
        <w:rPr>
          <w:rFonts w:ascii="Times New Roman"/>
          <w:b w:val="false"/>
          <w:i w:val="false"/>
          <w:color w:val="000000"/>
          <w:sz w:val="28"/>
        </w:rPr>
        <w:t>
      4. Департаменту стратегии и анализа (Абдрахманов Н.А.):</w:t>
      </w:r>
    </w:p>
    <w:bookmarkEnd w:id="4"/>
    <w:bookmarkStart w:name="z6" w:id="5"/>
    <w:p>
      <w:pPr>
        <w:spacing w:after="0"/>
        <w:ind w:left="0"/>
        <w:jc w:val="both"/>
      </w:pPr>
      <w:r>
        <w:rPr>
          <w:rFonts w:ascii="Times New Roman"/>
          <w:b w:val="false"/>
          <w:i w:val="false"/>
          <w:color w:val="000000"/>
          <w:sz w:val="28"/>
        </w:rPr>
        <w:t>
      1) совместно с Юридическим департаментом (Сарсенова Н.В.) принять меры к государственной регистрации настоящего постановления в Министерстве юстиции Республики Казахстан;</w:t>
      </w:r>
    </w:p>
    <w:bookmarkEnd w:id="5"/>
    <w:bookmarkStart w:name="z7" w:id="6"/>
    <w:p>
      <w:pPr>
        <w:spacing w:after="0"/>
        <w:ind w:left="0"/>
        <w:jc w:val="both"/>
      </w:pPr>
      <w:r>
        <w:rPr>
          <w:rFonts w:ascii="Times New Roman"/>
          <w:b w:val="false"/>
          <w:i w:val="false"/>
          <w:color w:val="000000"/>
          <w:sz w:val="28"/>
        </w:rPr>
        <w:t>
      2) в десятидневный срок со дня государственной регистрации в Министерстве юстиции Республики Казахстан довести настоящее постановление до сведения заинтересованных подразделений Агентства, Национального Банка Республики Казахстан и Объединения юридических лиц "Ассоциация финансистов Казахстана".</w:t>
      </w:r>
    </w:p>
    <w:bookmarkEnd w:id="6"/>
    <w:bookmarkStart w:name="z8" w:id="7"/>
    <w:p>
      <w:pPr>
        <w:spacing w:after="0"/>
        <w:ind w:left="0"/>
        <w:jc w:val="both"/>
      </w:pPr>
      <w:r>
        <w:rPr>
          <w:rFonts w:ascii="Times New Roman"/>
          <w:b w:val="false"/>
          <w:i w:val="false"/>
          <w:color w:val="000000"/>
          <w:sz w:val="28"/>
        </w:rPr>
        <w:t>
      5. Департаменту информационных технологий (Тусупов К.А.) в срок до 31 августа 2010 года обеспечить доработку модуля "Небанковские организации".</w:t>
      </w:r>
    </w:p>
    <w:bookmarkEnd w:id="7"/>
    <w:bookmarkStart w:name="z9" w:id="8"/>
    <w:p>
      <w:pPr>
        <w:spacing w:after="0"/>
        <w:ind w:left="0"/>
        <w:jc w:val="both"/>
      </w:pPr>
      <w:r>
        <w:rPr>
          <w:rFonts w:ascii="Times New Roman"/>
          <w:b w:val="false"/>
          <w:i w:val="false"/>
          <w:color w:val="000000"/>
          <w:sz w:val="28"/>
        </w:rPr>
        <w:t>
      6. Контроль за исполнением настоящего постановления возложить на заместителя Председателя Агентства Алдамберген А.У.</w:t>
      </w:r>
    </w:p>
    <w:bookmarkEnd w:id="8"/>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Председатель           Е. Бахмутова</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Утверждены постановлением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Правления Агентства Республики</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Казахстан по регулированию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надзору финансового рынка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финансовых организаций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от 29 марта 2010 года № 41</w:t>
            </w:r>
          </w:p>
        </w:tc>
      </w:tr>
    </w:tbl>
    <w:bookmarkStart w:name="z11" w:id="9"/>
    <w:p>
      <w:pPr>
        <w:spacing w:after="0"/>
        <w:ind w:left="0"/>
        <w:jc w:val="left"/>
      </w:pPr>
      <w:r>
        <w:rPr>
          <w:rFonts w:ascii="Times New Roman"/>
          <w:b/>
          <w:i w:val="false"/>
          <w:color w:val="000000"/>
        </w:rPr>
        <w:t xml:space="preserve"> Правила и методики расчета значений пруденциальных нормативов для организатора торгов</w:t>
      </w:r>
    </w:p>
    <w:bookmarkEnd w:id="9"/>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после дня его первого официального опубликования); внесено изменение на казахском языке, текст на русском языке не изменяется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12" w:id="10"/>
    <w:p>
      <w:pPr>
        <w:spacing w:after="0"/>
        <w:ind w:left="0"/>
        <w:jc w:val="left"/>
      </w:pPr>
      <w:r>
        <w:rPr>
          <w:rFonts w:ascii="Times New Roman"/>
          <w:b/>
          <w:i w:val="false"/>
          <w:color w:val="000000"/>
        </w:rPr>
        <w:t xml:space="preserve"> Глава 1. Общие положения</w:t>
      </w:r>
    </w:p>
    <w:bookmarkEnd w:id="10"/>
    <w:bookmarkStart w:name="z13" w:id="11"/>
    <w:p>
      <w:pPr>
        <w:spacing w:after="0"/>
        <w:ind w:left="0"/>
        <w:jc w:val="both"/>
      </w:pPr>
      <w:r>
        <w:rPr>
          <w:rFonts w:ascii="Times New Roman"/>
          <w:b w:val="false"/>
          <w:i w:val="false"/>
          <w:color w:val="000000"/>
          <w:sz w:val="28"/>
        </w:rPr>
        <w:t>
      1. Настоящие Правила и методики расчета значений пруденциальных нормативов для организатора торгов разработаны в соответствии с законами Республики Казахстан "</w:t>
      </w:r>
      <w:r>
        <w:rPr>
          <w:rFonts w:ascii="Times New Roman"/>
          <w:b w:val="false"/>
          <w:i w:val="false"/>
          <w:color w:val="000000"/>
          <w:sz w:val="28"/>
        </w:rPr>
        <w:t>О рынке ценных бумаг</w:t>
      </w:r>
      <w:r>
        <w:rPr>
          <w:rFonts w:ascii="Times New Roman"/>
          <w:b w:val="false"/>
          <w:i w:val="false"/>
          <w:color w:val="000000"/>
          <w:sz w:val="28"/>
        </w:rPr>
        <w:t>", "</w:t>
      </w:r>
      <w:r>
        <w:rPr>
          <w:rFonts w:ascii="Times New Roman"/>
          <w:b w:val="false"/>
          <w:i w:val="false"/>
          <w:color w:val="000000"/>
          <w:sz w:val="28"/>
        </w:rPr>
        <w:t>О государственном регулировании</w:t>
      </w:r>
      <w:r>
        <w:rPr>
          <w:rFonts w:ascii="Times New Roman"/>
          <w:b w:val="false"/>
          <w:i w:val="false"/>
          <w:color w:val="000000"/>
          <w:sz w:val="28"/>
        </w:rPr>
        <w:t>, контроле и надзоре финансового рынка и финансовых организаций" и устанавливают порядок и методики расчета значений пруденциальных нормативов для организатора торгов.</w:t>
      </w:r>
    </w:p>
    <w:bookmarkEnd w:id="11"/>
    <w:p>
      <w:pPr>
        <w:spacing w:after="0"/>
        <w:ind w:left="0"/>
        <w:jc w:val="both"/>
      </w:pPr>
      <w:r>
        <w:rPr>
          <w:rFonts w:ascii="Times New Roman"/>
          <w:b w:val="false"/>
          <w:i w:val="false"/>
          <w:color w:val="000000"/>
          <w:sz w:val="28"/>
        </w:rPr>
        <w:t>
      На организатора торгов, не менее двадцати пяти процентов от общего количества голосующих акций которого принадлежат Национальному Банку Республики Казахстан, настоящие Правила распространяются в части требований, установленных пунктом 3.</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постановления Правления Агентства РК по регулированию и развитию финансового рынка от 27.12.2024 </w:t>
      </w:r>
      <w:r>
        <w:rPr>
          <w:rFonts w:ascii="Times New Roman"/>
          <w:b w:val="false"/>
          <w:i w:val="false"/>
          <w:color w:val="00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7" w:id="12"/>
    <w:p>
      <w:pPr>
        <w:spacing w:after="0"/>
        <w:ind w:left="0"/>
        <w:jc w:val="both"/>
      </w:pPr>
      <w:r>
        <w:rPr>
          <w:rFonts w:ascii="Times New Roman"/>
          <w:b w:val="false"/>
          <w:i w:val="false"/>
          <w:color w:val="000000"/>
          <w:sz w:val="28"/>
        </w:rPr>
        <w:t>
      1-1. В настоящих Правилах используются следующие понятия:</w:t>
      </w:r>
    </w:p>
    <w:bookmarkEnd w:id="12"/>
    <w:bookmarkStart w:name="z168" w:id="13"/>
    <w:p>
      <w:pPr>
        <w:spacing w:after="0"/>
        <w:ind w:left="0"/>
        <w:jc w:val="both"/>
      </w:pPr>
      <w:r>
        <w:rPr>
          <w:rFonts w:ascii="Times New Roman"/>
          <w:b w:val="false"/>
          <w:i w:val="false"/>
          <w:color w:val="000000"/>
          <w:sz w:val="28"/>
        </w:rPr>
        <w:t>
      1) специализированные торги - биржевые торги по размещению, продаже, выкупу или приобретению финансового инструмента с единственным продавцом (покупателем), который размещает, продает (выкупает, приобретает) финансовый инструмент;</w:t>
      </w:r>
    </w:p>
    <w:bookmarkEnd w:id="13"/>
    <w:bookmarkStart w:name="z169" w:id="14"/>
    <w:p>
      <w:pPr>
        <w:spacing w:after="0"/>
        <w:ind w:left="0"/>
        <w:jc w:val="both"/>
      </w:pPr>
      <w:r>
        <w:rPr>
          <w:rFonts w:ascii="Times New Roman"/>
          <w:b w:val="false"/>
          <w:i w:val="false"/>
          <w:color w:val="000000"/>
          <w:sz w:val="28"/>
        </w:rPr>
        <w:t>
      2) гарантийный фонд - фонд, который формируется из гарантийных взносов членов организатора торгов в соответствии с внутренними документами организатора торгов, предназначенный для покрытия обязательств участника (участников) торгов в случае его (их) неплатежеспособности;</w:t>
      </w:r>
    </w:p>
    <w:bookmarkEnd w:id="14"/>
    <w:bookmarkStart w:name="z170" w:id="15"/>
    <w:p>
      <w:pPr>
        <w:spacing w:after="0"/>
        <w:ind w:left="0"/>
        <w:jc w:val="both"/>
      </w:pPr>
      <w:r>
        <w:rPr>
          <w:rFonts w:ascii="Times New Roman"/>
          <w:b w:val="false"/>
          <w:i w:val="false"/>
          <w:color w:val="000000"/>
          <w:sz w:val="28"/>
        </w:rPr>
        <w:t>
      3) гарантийный взнос - взнос, уплачиваемый членом организатора торгов и являющийся обязательным условием для его допуска и допуска обслуживаемых им торговых членов к участию в торгах, проводимых организатором торгов;</w:t>
      </w:r>
    </w:p>
    <w:bookmarkEnd w:id="15"/>
    <w:bookmarkStart w:name="z171" w:id="16"/>
    <w:p>
      <w:pPr>
        <w:spacing w:after="0"/>
        <w:ind w:left="0"/>
        <w:jc w:val="both"/>
      </w:pPr>
      <w:r>
        <w:rPr>
          <w:rFonts w:ascii="Times New Roman"/>
          <w:b w:val="false"/>
          <w:i w:val="false"/>
          <w:color w:val="000000"/>
          <w:sz w:val="28"/>
        </w:rPr>
        <w:t>
      4) маржевой счет - счет, открываемый организатором торгов на имя клирингового члена с целью учета сумм, уплачиваемых участниками биржевых торгов по срочным контрактам пропорционально количеству приобретенных (проданных) срочных контрактов и используемых для обеспечения обязательств по срочным контрактам, которые рассчитываются в соответствии с внутренними документами организатора торгов;</w:t>
      </w:r>
    </w:p>
    <w:bookmarkEnd w:id="16"/>
    <w:bookmarkStart w:name="z172" w:id="17"/>
    <w:p>
      <w:pPr>
        <w:spacing w:after="0"/>
        <w:ind w:left="0"/>
        <w:jc w:val="both"/>
      </w:pPr>
      <w:r>
        <w:rPr>
          <w:rFonts w:ascii="Times New Roman"/>
          <w:b w:val="false"/>
          <w:i w:val="false"/>
          <w:color w:val="000000"/>
          <w:sz w:val="28"/>
        </w:rPr>
        <w:t>
      5) срочный контракт - договор на абсолютную или условную покупку-продажу финансового инструмента с отсроченным исполнением на условиях, установленных внутренними документами организатора торгов;</w:t>
      </w:r>
    </w:p>
    <w:bookmarkEnd w:id="17"/>
    <w:bookmarkStart w:name="z173" w:id="18"/>
    <w:p>
      <w:pPr>
        <w:spacing w:after="0"/>
        <w:ind w:left="0"/>
        <w:jc w:val="both"/>
      </w:pPr>
      <w:r>
        <w:rPr>
          <w:rFonts w:ascii="Times New Roman"/>
          <w:b w:val="false"/>
          <w:i w:val="false"/>
          <w:color w:val="000000"/>
          <w:sz w:val="28"/>
        </w:rPr>
        <w:t>
      6) резервный фонд - фонд, который формируется из собственных средств организатора торгов в соответствии с его внутренними документами, предназначенный для покрытия обязательств участников торгов;</w:t>
      </w:r>
    </w:p>
    <w:bookmarkEnd w:id="18"/>
    <w:bookmarkStart w:name="z174" w:id="19"/>
    <w:p>
      <w:pPr>
        <w:spacing w:after="0"/>
        <w:ind w:left="0"/>
        <w:jc w:val="both"/>
      </w:pPr>
      <w:r>
        <w:rPr>
          <w:rFonts w:ascii="Times New Roman"/>
          <w:b w:val="false"/>
          <w:i w:val="false"/>
          <w:color w:val="000000"/>
          <w:sz w:val="28"/>
        </w:rPr>
        <w:t>
      7) участник торгов - член организатора торгов, принимающий участие в торгах, проводимых организатором торгов.</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1-1 в соответствии с постановлением Правления АФН РК от 29.10.2010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14" w:id="20"/>
    <w:p>
      <w:pPr>
        <w:spacing w:after="0"/>
        <w:ind w:left="0"/>
        <w:jc w:val="both"/>
      </w:pPr>
      <w:r>
        <w:rPr>
          <w:rFonts w:ascii="Times New Roman"/>
          <w:b w:val="false"/>
          <w:i w:val="false"/>
          <w:color w:val="000000"/>
          <w:sz w:val="28"/>
        </w:rPr>
        <w:t>
      2. Для целей настоящих Правил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и "Fitch" и их дочерних рейтинговых организаций (далее - другие рейтинговые агентства).;</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27.05.2014 </w:t>
      </w:r>
      <w:r>
        <w:rPr>
          <w:rFonts w:ascii="Times New Roman"/>
          <w:b w:val="false"/>
          <w:i w:val="false"/>
          <w:color w:val="000000"/>
          <w:sz w:val="28"/>
        </w:rPr>
        <w:t>№ 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15" w:id="21"/>
    <w:p>
      <w:pPr>
        <w:spacing w:after="0"/>
        <w:ind w:left="0"/>
        <w:jc w:val="left"/>
      </w:pPr>
      <w:r>
        <w:rPr>
          <w:rFonts w:ascii="Times New Roman"/>
          <w:b/>
          <w:i w:val="false"/>
          <w:color w:val="000000"/>
        </w:rPr>
        <w:t xml:space="preserve"> Глава 2. Пруденциальный норматив "Минимальный размер капитала"</w:t>
      </w:r>
    </w:p>
    <w:bookmarkEnd w:id="21"/>
    <w:p>
      <w:pPr>
        <w:spacing w:after="0"/>
        <w:ind w:left="0"/>
        <w:jc w:val="both"/>
      </w:pPr>
      <w:r>
        <w:rPr>
          <w:rFonts w:ascii="Times New Roman"/>
          <w:b w:val="false"/>
          <w:i w:val="false"/>
          <w:color w:val="ff0000"/>
          <w:sz w:val="28"/>
        </w:rPr>
        <w:t xml:space="preserve">
      Сноска. Заголовок главы 2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6" w:id="22"/>
    <w:p>
      <w:pPr>
        <w:spacing w:after="0"/>
        <w:ind w:left="0"/>
        <w:jc w:val="both"/>
      </w:pPr>
      <w:r>
        <w:rPr>
          <w:rFonts w:ascii="Times New Roman"/>
          <w:b w:val="false"/>
          <w:i w:val="false"/>
          <w:color w:val="000000"/>
          <w:sz w:val="28"/>
        </w:rPr>
        <w:t>
      3. Минимальный размер уставного капитала организатора торгов составляет не менее 140 000 (сто сорок тысяч)-кратного размера месячного расчетного показателя, установленного законом о республиканском бюджете на соответствующий финансовый год.</w:t>
      </w:r>
    </w:p>
    <w:bookmarkEnd w:id="22"/>
    <w:bookmarkStart w:name="z17" w:id="23"/>
    <w:p>
      <w:pPr>
        <w:spacing w:after="0"/>
        <w:ind w:left="0"/>
        <w:jc w:val="both"/>
      </w:pPr>
      <w:r>
        <w:rPr>
          <w:rFonts w:ascii="Times New Roman"/>
          <w:b w:val="false"/>
          <w:i w:val="false"/>
          <w:color w:val="000000"/>
          <w:sz w:val="28"/>
        </w:rPr>
        <w:t>
      4. Минимальный размер собственного капитала организатора торгов составляет не менее 140 000 (сто сорок тысяч)-кратного размера месячного расчетного показателя, установленного законом о республиканском бюджете на соответствующий финансовый год.</w:t>
      </w:r>
    </w:p>
    <w:bookmarkEnd w:id="23"/>
    <w:bookmarkStart w:name="z18" w:id="24"/>
    <w:p>
      <w:pPr>
        <w:spacing w:after="0"/>
        <w:ind w:left="0"/>
        <w:jc w:val="left"/>
      </w:pPr>
      <w:r>
        <w:rPr>
          <w:rFonts w:ascii="Times New Roman"/>
          <w:b/>
          <w:i w:val="false"/>
          <w:color w:val="000000"/>
        </w:rPr>
        <w:t xml:space="preserve"> Глава 3. Методика расчета пруденциального норматива "Достаточность собственного капитала"</w:t>
      </w:r>
    </w:p>
    <w:bookmarkEnd w:id="24"/>
    <w:p>
      <w:pPr>
        <w:spacing w:after="0"/>
        <w:ind w:left="0"/>
        <w:jc w:val="both"/>
      </w:pPr>
      <w:r>
        <w:rPr>
          <w:rFonts w:ascii="Times New Roman"/>
          <w:b w:val="false"/>
          <w:i w:val="false"/>
          <w:color w:val="ff0000"/>
          <w:sz w:val="28"/>
        </w:rPr>
        <w:t xml:space="preserve">
      Сноска. Заголовок главы 3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19" w:id="25"/>
    <w:p>
      <w:pPr>
        <w:spacing w:after="0"/>
        <w:ind w:left="0"/>
        <w:jc w:val="both"/>
      </w:pPr>
      <w:r>
        <w:rPr>
          <w:rFonts w:ascii="Times New Roman"/>
          <w:b w:val="false"/>
          <w:i w:val="false"/>
          <w:color w:val="000000"/>
          <w:sz w:val="28"/>
        </w:rPr>
        <w:t>
      5. Коэффициент достаточности собственного капитала организатора торгов составляет не менее 0,5.</w:t>
      </w:r>
    </w:p>
    <w:bookmarkEnd w:id="25"/>
    <w:bookmarkStart w:name="z20" w:id="26"/>
    <w:p>
      <w:pPr>
        <w:spacing w:after="0"/>
        <w:ind w:left="0"/>
        <w:jc w:val="both"/>
      </w:pPr>
      <w:r>
        <w:rPr>
          <w:rFonts w:ascii="Times New Roman"/>
          <w:b w:val="false"/>
          <w:i w:val="false"/>
          <w:color w:val="000000"/>
          <w:sz w:val="28"/>
        </w:rPr>
        <w:t>
      6. Достаточность собственного капитала организаторов торгов характеризуется коэффициентом К1.</w:t>
      </w:r>
    </w:p>
    <w:bookmarkEnd w:id="26"/>
    <w:bookmarkStart w:name="z21" w:id="27"/>
    <w:p>
      <w:pPr>
        <w:spacing w:after="0"/>
        <w:ind w:left="0"/>
        <w:jc w:val="both"/>
      </w:pPr>
      <w:r>
        <w:rPr>
          <w:rFonts w:ascii="Times New Roman"/>
          <w:b w:val="false"/>
          <w:i w:val="false"/>
          <w:color w:val="000000"/>
          <w:sz w:val="28"/>
        </w:rPr>
        <w:t>
      Коэффициент К1 рассчитывается по формуле:</w:t>
      </w:r>
    </w:p>
    <w:bookmarkEnd w:id="27"/>
    <w:p>
      <w:pPr>
        <w:spacing w:after="0"/>
        <w:ind w:left="0"/>
        <w:jc w:val="both"/>
      </w:pPr>
      <w:r>
        <w:rPr>
          <w:rFonts w:ascii="Times New Roman"/>
          <w:b w:val="false"/>
          <w:i w:val="false"/>
          <w:color w:val="000000"/>
          <w:sz w:val="28"/>
        </w:rPr>
        <w:t>
      К1 = СК/(Кр + Ор),</w:t>
      </w:r>
    </w:p>
    <w:bookmarkStart w:name="z22" w:id="28"/>
    <w:p>
      <w:pPr>
        <w:spacing w:after="0"/>
        <w:ind w:left="0"/>
        <w:jc w:val="both"/>
      </w:pPr>
      <w:r>
        <w:rPr>
          <w:rFonts w:ascii="Times New Roman"/>
          <w:b w:val="false"/>
          <w:i w:val="false"/>
          <w:color w:val="000000"/>
          <w:sz w:val="28"/>
        </w:rPr>
        <w:t>
      где:</w:t>
      </w:r>
    </w:p>
    <w:bookmarkEnd w:id="28"/>
    <w:bookmarkStart w:name="z23" w:id="29"/>
    <w:p>
      <w:pPr>
        <w:spacing w:after="0"/>
        <w:ind w:left="0"/>
        <w:jc w:val="both"/>
      </w:pPr>
      <w:r>
        <w:rPr>
          <w:rFonts w:ascii="Times New Roman"/>
          <w:b w:val="false"/>
          <w:i w:val="false"/>
          <w:color w:val="000000"/>
          <w:sz w:val="28"/>
        </w:rPr>
        <w:t>
      1) СК - собственный капитал организатора торгов, рассчитываемый как сумма:</w:t>
      </w:r>
    </w:p>
    <w:bookmarkEnd w:id="29"/>
    <w:bookmarkStart w:name="z24" w:id="30"/>
    <w:p>
      <w:pPr>
        <w:spacing w:after="0"/>
        <w:ind w:left="0"/>
        <w:jc w:val="both"/>
      </w:pPr>
      <w:r>
        <w:rPr>
          <w:rFonts w:ascii="Times New Roman"/>
          <w:b w:val="false"/>
          <w:i w:val="false"/>
          <w:color w:val="000000"/>
          <w:sz w:val="28"/>
        </w:rPr>
        <w:t>
      уставного капитала в части простых акций, за минусом собственных выкупленных простых акций;</w:t>
      </w:r>
    </w:p>
    <w:bookmarkEnd w:id="30"/>
    <w:bookmarkStart w:name="z25" w:id="31"/>
    <w:p>
      <w:pPr>
        <w:spacing w:after="0"/>
        <w:ind w:left="0"/>
        <w:jc w:val="both"/>
      </w:pPr>
      <w:r>
        <w:rPr>
          <w:rFonts w:ascii="Times New Roman"/>
          <w:b w:val="false"/>
          <w:i w:val="false"/>
          <w:color w:val="000000"/>
          <w:sz w:val="28"/>
        </w:rPr>
        <w:t>
      уставного капитала в части привилегированных акций, за минусом собственных выкупленных привилегированных акций;</w:t>
      </w:r>
    </w:p>
    <w:bookmarkEnd w:id="31"/>
    <w:bookmarkStart w:name="z26" w:id="32"/>
    <w:p>
      <w:pPr>
        <w:spacing w:after="0"/>
        <w:ind w:left="0"/>
        <w:jc w:val="both"/>
      </w:pPr>
      <w:r>
        <w:rPr>
          <w:rFonts w:ascii="Times New Roman"/>
          <w:b w:val="false"/>
          <w:i w:val="false"/>
          <w:color w:val="000000"/>
          <w:sz w:val="28"/>
        </w:rPr>
        <w:t>
      дополнительного капитала;</w:t>
      </w:r>
    </w:p>
    <w:bookmarkEnd w:id="32"/>
    <w:bookmarkStart w:name="z27" w:id="33"/>
    <w:p>
      <w:pPr>
        <w:spacing w:after="0"/>
        <w:ind w:left="0"/>
        <w:jc w:val="both"/>
      </w:pPr>
      <w:r>
        <w:rPr>
          <w:rFonts w:ascii="Times New Roman"/>
          <w:b w:val="false"/>
          <w:i w:val="false"/>
          <w:color w:val="000000"/>
          <w:sz w:val="28"/>
        </w:rPr>
        <w:t>
      нераспределенного чистого дохода прошлых лет;</w:t>
      </w:r>
    </w:p>
    <w:bookmarkEnd w:id="33"/>
    <w:bookmarkStart w:name="z28" w:id="34"/>
    <w:p>
      <w:pPr>
        <w:spacing w:after="0"/>
        <w:ind w:left="0"/>
        <w:jc w:val="both"/>
      </w:pPr>
      <w:r>
        <w:rPr>
          <w:rFonts w:ascii="Times New Roman"/>
          <w:b w:val="false"/>
          <w:i w:val="false"/>
          <w:color w:val="000000"/>
          <w:sz w:val="28"/>
        </w:rPr>
        <w:t>
      фондов, резервов, сформированных за счет чистого дохода прошлых лет;</w:t>
      </w:r>
    </w:p>
    <w:bookmarkEnd w:id="34"/>
    <w:bookmarkStart w:name="z29" w:id="35"/>
    <w:p>
      <w:pPr>
        <w:spacing w:after="0"/>
        <w:ind w:left="0"/>
        <w:jc w:val="both"/>
      </w:pPr>
      <w:r>
        <w:rPr>
          <w:rFonts w:ascii="Times New Roman"/>
          <w:b w:val="false"/>
          <w:i w:val="false"/>
          <w:color w:val="000000"/>
          <w:sz w:val="28"/>
        </w:rPr>
        <w:t>
      превышения доходов текущего года над расходами текущего года;</w:t>
      </w:r>
    </w:p>
    <w:bookmarkEnd w:id="35"/>
    <w:bookmarkStart w:name="z30" w:id="36"/>
    <w:p>
      <w:pPr>
        <w:spacing w:after="0"/>
        <w:ind w:left="0"/>
        <w:jc w:val="both"/>
      </w:pPr>
      <w:r>
        <w:rPr>
          <w:rFonts w:ascii="Times New Roman"/>
          <w:b w:val="false"/>
          <w:i w:val="false"/>
          <w:color w:val="000000"/>
          <w:sz w:val="28"/>
        </w:rPr>
        <w:t>
      за минусом:</w:t>
      </w:r>
    </w:p>
    <w:bookmarkEnd w:id="36"/>
    <w:bookmarkStart w:name="z31" w:id="37"/>
    <w:p>
      <w:pPr>
        <w:spacing w:after="0"/>
        <w:ind w:left="0"/>
        <w:jc w:val="both"/>
      </w:pPr>
      <w:r>
        <w:rPr>
          <w:rFonts w:ascii="Times New Roman"/>
          <w:b w:val="false"/>
          <w:i w:val="false"/>
          <w:color w:val="000000"/>
          <w:sz w:val="28"/>
        </w:rPr>
        <w:t>
      нематериальных активов, за исключением лицензионного программного обеспечения, приобретенного для целей основной деятельности организатора торгов и соответствующего Международному стандарту финансовой отчетности 38 "Нематериальные активы", утвержденному Правлением Комитета по международным стандартам финансовой отчетности в июле 1998 года, вступившему в силу для финансовой отчетности, охватывающей периоды, начинающиеся с или после 1 июля 1999 года (далее - Международный стандарт финансовой отчетности 38);</w:t>
      </w:r>
    </w:p>
    <w:bookmarkEnd w:id="37"/>
    <w:bookmarkStart w:name="z32" w:id="38"/>
    <w:p>
      <w:pPr>
        <w:spacing w:after="0"/>
        <w:ind w:left="0"/>
        <w:jc w:val="both"/>
      </w:pPr>
      <w:r>
        <w:rPr>
          <w:rFonts w:ascii="Times New Roman"/>
          <w:b w:val="false"/>
          <w:i w:val="false"/>
          <w:color w:val="000000"/>
          <w:sz w:val="28"/>
        </w:rPr>
        <w:t>
      убытков прошлых лет;</w:t>
      </w:r>
    </w:p>
    <w:bookmarkEnd w:id="38"/>
    <w:bookmarkStart w:name="z33" w:id="39"/>
    <w:p>
      <w:pPr>
        <w:spacing w:after="0"/>
        <w:ind w:left="0"/>
        <w:jc w:val="both"/>
      </w:pPr>
      <w:r>
        <w:rPr>
          <w:rFonts w:ascii="Times New Roman"/>
          <w:b w:val="false"/>
          <w:i w:val="false"/>
          <w:color w:val="000000"/>
          <w:sz w:val="28"/>
        </w:rPr>
        <w:t>
      превышения расходов текущего года над доходами текущего года;</w:t>
      </w:r>
    </w:p>
    <w:bookmarkEnd w:id="39"/>
    <w:bookmarkStart w:name="z34" w:id="40"/>
    <w:p>
      <w:pPr>
        <w:spacing w:after="0"/>
        <w:ind w:left="0"/>
        <w:jc w:val="both"/>
      </w:pPr>
      <w:r>
        <w:rPr>
          <w:rFonts w:ascii="Times New Roman"/>
          <w:b w:val="false"/>
          <w:i w:val="false"/>
          <w:color w:val="000000"/>
          <w:sz w:val="28"/>
        </w:rPr>
        <w:t>
      инвестиций организатора торгов (вложений организатора торгов) в акции (доли участия в уставном капитале) юридического лица;</w:t>
      </w:r>
    </w:p>
    <w:bookmarkEnd w:id="40"/>
    <w:bookmarkStart w:name="z36" w:id="41"/>
    <w:p>
      <w:pPr>
        <w:spacing w:after="0"/>
        <w:ind w:left="0"/>
        <w:jc w:val="both"/>
      </w:pPr>
      <w:r>
        <w:rPr>
          <w:rFonts w:ascii="Times New Roman"/>
          <w:b w:val="false"/>
          <w:i w:val="false"/>
          <w:color w:val="000000"/>
          <w:sz w:val="28"/>
        </w:rPr>
        <w:t xml:space="preserve">
      2) Кр - кредитный риск, рассчитываемый как сумма активов, условных и возможных обязательств, производных финансовых инструментов, взвешенных по степени кредитного риска в соответствии с </w:t>
      </w:r>
      <w:r>
        <w:rPr>
          <w:rFonts w:ascii="Times New Roman"/>
          <w:b w:val="false"/>
          <w:i w:val="false"/>
          <w:color w:val="000000"/>
          <w:sz w:val="28"/>
        </w:rPr>
        <w:t>Таблицей</w:t>
      </w:r>
      <w:r>
        <w:rPr>
          <w:rFonts w:ascii="Times New Roman"/>
          <w:b w:val="false"/>
          <w:i w:val="false"/>
          <w:color w:val="000000"/>
          <w:sz w:val="28"/>
        </w:rPr>
        <w:t xml:space="preserve"> активов организатора торгов, взвешенных по степени кредитного риска вложений, согласно приложению 1 (далее - приложение 1) к настоящим Правилам, </w:t>
      </w:r>
      <w:r>
        <w:rPr>
          <w:rFonts w:ascii="Times New Roman"/>
          <w:b w:val="false"/>
          <w:i w:val="false"/>
          <w:color w:val="000000"/>
          <w:sz w:val="28"/>
        </w:rPr>
        <w:t>Таблицей</w:t>
      </w:r>
      <w:r>
        <w:rPr>
          <w:rFonts w:ascii="Times New Roman"/>
          <w:b w:val="false"/>
          <w:i w:val="false"/>
          <w:color w:val="000000"/>
          <w:sz w:val="28"/>
        </w:rPr>
        <w:t xml:space="preserve"> условных и возможных обязательств организатора торгов, взвешенных по степени кредитного риска, согласно приложению 2 (далее - приложение 2) к настоящим Правилам, Таблицей производных финансовых инструментов, взвешенных с учетом кредитного риска, согласно </w:t>
      </w:r>
      <w:r>
        <w:rPr>
          <w:rFonts w:ascii="Times New Roman"/>
          <w:b w:val="false"/>
          <w:i w:val="false"/>
          <w:color w:val="000000"/>
          <w:sz w:val="28"/>
        </w:rPr>
        <w:t>приложению 3</w:t>
      </w:r>
      <w:r>
        <w:rPr>
          <w:rFonts w:ascii="Times New Roman"/>
          <w:b w:val="false"/>
          <w:i w:val="false"/>
          <w:color w:val="000000"/>
          <w:sz w:val="28"/>
        </w:rPr>
        <w:t xml:space="preserve"> (далее - приложение 3) к настоящим Правилам.</w:t>
      </w:r>
    </w:p>
    <w:bookmarkEnd w:id="41"/>
    <w:bookmarkStart w:name="z36" w:id="42"/>
    <w:p>
      <w:pPr>
        <w:spacing w:after="0"/>
        <w:ind w:left="0"/>
        <w:jc w:val="both"/>
      </w:pPr>
      <w:r>
        <w:rPr>
          <w:rFonts w:ascii="Times New Roman"/>
          <w:b w:val="false"/>
          <w:i w:val="false"/>
          <w:color w:val="000000"/>
          <w:sz w:val="28"/>
        </w:rPr>
        <w:t xml:space="preserve">
      Условные и возможные обязательства, взвешиваемые по степени кредитного риска, определяются как произведение суммы условных и возможных обязательств, рассчитанных в соответствии с </w:t>
      </w:r>
      <w:r>
        <w:rPr>
          <w:rFonts w:ascii="Times New Roman"/>
          <w:b w:val="false"/>
          <w:i w:val="false"/>
          <w:color w:val="000000"/>
          <w:sz w:val="28"/>
        </w:rPr>
        <w:t>приложением 2</w:t>
      </w:r>
      <w:r>
        <w:rPr>
          <w:rFonts w:ascii="Times New Roman"/>
          <w:b w:val="false"/>
          <w:i w:val="false"/>
          <w:color w:val="000000"/>
          <w:sz w:val="28"/>
        </w:rPr>
        <w:t xml:space="preserve"> к настоящим Правилам, на степень риска, соответствующей категории заемщика,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 согласно которому организатор торгов несет кредитные риски.</w:t>
      </w:r>
    </w:p>
    <w:bookmarkEnd w:id="42"/>
    <w:bookmarkStart w:name="z37" w:id="43"/>
    <w:p>
      <w:pPr>
        <w:spacing w:after="0"/>
        <w:ind w:left="0"/>
        <w:jc w:val="both"/>
      </w:pPr>
      <w:r>
        <w:rPr>
          <w:rFonts w:ascii="Times New Roman"/>
          <w:b w:val="false"/>
          <w:i w:val="false"/>
          <w:color w:val="000000"/>
          <w:sz w:val="28"/>
        </w:rPr>
        <w:t xml:space="preserve">
      Свопы, фьючерсы, опционы, форварды включаются в расчет условных и возможных требований и обязательств, взвешенных с учетом кредитного риска, путем умножения суммы рыночной стоимости указанных финансовых инструментов и кредитного риска по ним на степень риска, соответствующей категории контрагента, указанной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43"/>
    <w:bookmarkStart w:name="z38" w:id="44"/>
    <w:p>
      <w:pPr>
        <w:spacing w:after="0"/>
        <w:ind w:left="0"/>
        <w:jc w:val="both"/>
      </w:pPr>
      <w:r>
        <w:rPr>
          <w:rFonts w:ascii="Times New Roman"/>
          <w:b w:val="false"/>
          <w:i w:val="false"/>
          <w:color w:val="000000"/>
          <w:sz w:val="28"/>
        </w:rPr>
        <w:t xml:space="preserve">
      Кредитный риск по операциям своп, фьючерс, опцион и форвард рассчитывается как произведение номинальной стоимости указанных финансовых инструментов на коэффициент кредитного риска, указанный в </w:t>
      </w:r>
      <w:r>
        <w:rPr>
          <w:rFonts w:ascii="Times New Roman"/>
          <w:b w:val="false"/>
          <w:i w:val="false"/>
          <w:color w:val="000000"/>
          <w:sz w:val="28"/>
        </w:rPr>
        <w:t>приложении 3</w:t>
      </w:r>
      <w:r>
        <w:rPr>
          <w:rFonts w:ascii="Times New Roman"/>
          <w:b w:val="false"/>
          <w:i w:val="false"/>
          <w:color w:val="000000"/>
          <w:sz w:val="28"/>
        </w:rPr>
        <w:t xml:space="preserve"> к настоящим Правилам и определяемый сроком погашения указанных финансовых инструментов;</w:t>
      </w:r>
    </w:p>
    <w:bookmarkEnd w:id="44"/>
    <w:bookmarkStart w:name="z39" w:id="45"/>
    <w:p>
      <w:pPr>
        <w:spacing w:after="0"/>
        <w:ind w:left="0"/>
        <w:jc w:val="both"/>
      </w:pPr>
      <w:r>
        <w:rPr>
          <w:rFonts w:ascii="Times New Roman"/>
          <w:b w:val="false"/>
          <w:i w:val="false"/>
          <w:color w:val="000000"/>
          <w:sz w:val="28"/>
        </w:rPr>
        <w:t>
      Рыночная стоимость (стоимость замещения) финансовых инструментов, указанная в настоящем пункте, представляет собой:</w:t>
      </w:r>
    </w:p>
    <w:bookmarkEnd w:id="45"/>
    <w:bookmarkStart w:name="z40" w:id="46"/>
    <w:p>
      <w:pPr>
        <w:spacing w:after="0"/>
        <w:ind w:left="0"/>
        <w:jc w:val="both"/>
      </w:pPr>
      <w:r>
        <w:rPr>
          <w:rFonts w:ascii="Times New Roman"/>
          <w:b w:val="false"/>
          <w:i w:val="false"/>
          <w:color w:val="000000"/>
          <w:sz w:val="28"/>
        </w:rPr>
        <w:t>
      по сделкам на покупку - величину превышения текущей рыночной стоимости финансового инструмента над номинальной контрактной стоимостью данного финансового инструмента. В случае если текущая рыночная стоимость финансового инструмента меньше или равна ее номинальной контрактной стоимости, стоимость замещения равна нулю;</w:t>
      </w:r>
    </w:p>
    <w:bookmarkEnd w:id="46"/>
    <w:bookmarkStart w:name="z41" w:id="47"/>
    <w:p>
      <w:pPr>
        <w:spacing w:after="0"/>
        <w:ind w:left="0"/>
        <w:jc w:val="both"/>
      </w:pPr>
      <w:r>
        <w:rPr>
          <w:rFonts w:ascii="Times New Roman"/>
          <w:b w:val="false"/>
          <w:i w:val="false"/>
          <w:color w:val="000000"/>
          <w:sz w:val="28"/>
        </w:rPr>
        <w:t>
      по сделкам на продажу - величину превышения номинальной контрактной стоимости финансового инструмента над текущей рыночной стоимостью данного финансового инструмента. В случае если номинальная контрактная стоимость финансового инструмента меньше или равна ее текущей рыночной стоимости, стоимость замещения равна нулю.</w:t>
      </w:r>
    </w:p>
    <w:bookmarkEnd w:id="47"/>
    <w:bookmarkStart w:name="z42" w:id="48"/>
    <w:p>
      <w:pPr>
        <w:spacing w:after="0"/>
        <w:ind w:left="0"/>
        <w:jc w:val="both"/>
      </w:pPr>
      <w:r>
        <w:rPr>
          <w:rFonts w:ascii="Times New Roman"/>
          <w:b w:val="false"/>
          <w:i w:val="false"/>
          <w:color w:val="000000"/>
          <w:sz w:val="28"/>
        </w:rPr>
        <w:t>
      По бивалютным финансовым инструментам (финансовым инструментам, по которым требование и обязательство выражены в разных иностранных валютах) стоимость замещения определяется как величина превышения тенгового эквивалента требований над тенговым эквивалентом обязательств, определенных по курсу на дату составления отчетности. В случае если величина тенгового эквивалента требований меньше или равна тенговому эквиваленту обязательств, стоимость замещения равна нулю.</w:t>
      </w:r>
    </w:p>
    <w:bookmarkEnd w:id="48"/>
    <w:bookmarkStart w:name="z43" w:id="49"/>
    <w:p>
      <w:pPr>
        <w:spacing w:after="0"/>
        <w:ind w:left="0"/>
        <w:jc w:val="both"/>
      </w:pPr>
      <w:r>
        <w:rPr>
          <w:rFonts w:ascii="Times New Roman"/>
          <w:b w:val="false"/>
          <w:i w:val="false"/>
          <w:color w:val="000000"/>
          <w:sz w:val="28"/>
        </w:rPr>
        <w:t>
      Номинальная контрактная стоимость финансовых инструментов, указанная в настоящем пункте, представляет собой стоимость финансовых инструментов, по которой они отражены на дату заключения сделок на соответствующих счетах бухгалтерского учета. За номинальную контрактную стоимость бивалютных финансовых инструментов принимается та валюта, по которой у организатора торгов формируются требования.</w:t>
      </w:r>
    </w:p>
    <w:bookmarkEnd w:id="49"/>
    <w:bookmarkStart w:name="z44" w:id="50"/>
    <w:p>
      <w:pPr>
        <w:spacing w:after="0"/>
        <w:ind w:left="0"/>
        <w:jc w:val="both"/>
      </w:pPr>
      <w:r>
        <w:rPr>
          <w:rFonts w:ascii="Times New Roman"/>
          <w:b w:val="false"/>
          <w:i w:val="false"/>
          <w:color w:val="000000"/>
          <w:sz w:val="28"/>
        </w:rPr>
        <w:t>
      Проданные опционы не включаются в расчет условных и возможных обязательств, взвешенных с учетом кредитного риска;</w:t>
      </w:r>
    </w:p>
    <w:bookmarkEnd w:id="50"/>
    <w:bookmarkStart w:name="z45" w:id="51"/>
    <w:p>
      <w:pPr>
        <w:spacing w:after="0"/>
        <w:ind w:left="0"/>
        <w:jc w:val="both"/>
      </w:pPr>
      <w:r>
        <w:rPr>
          <w:rFonts w:ascii="Times New Roman"/>
          <w:b w:val="false"/>
          <w:i w:val="false"/>
          <w:color w:val="000000"/>
          <w:sz w:val="28"/>
        </w:rPr>
        <w:t>
      3) Ор - операционный риск, рассчитываемый как произведение средней величины годового объема торгов финансовыми инструментами в торговой системе организатора торгов за последние истекшие три года на коэффициент операционного риска, равного 0,0015 и расчетного коэффициента, равного 0,035.</w:t>
      </w:r>
    </w:p>
    <w:bookmarkEnd w:id="51"/>
    <w:bookmarkStart w:name="z46" w:id="52"/>
    <w:p>
      <w:pPr>
        <w:spacing w:after="0"/>
        <w:ind w:left="0"/>
        <w:jc w:val="both"/>
      </w:pPr>
      <w:r>
        <w:rPr>
          <w:rFonts w:ascii="Times New Roman"/>
          <w:b w:val="false"/>
          <w:i w:val="false"/>
          <w:color w:val="000000"/>
          <w:sz w:val="28"/>
        </w:rPr>
        <w:t>
      Для вновь созданных организаторов торгов операционный риск рассчитывается по истечении финансового года и средняя величина годового объема торгов в торговой системе организатора торгов рассчитывается исходя из количества истекших лет.</w:t>
      </w:r>
    </w:p>
    <w:bookmarkEnd w:id="5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6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 с изменениями, внесенными постановлениями Правления Национального Банка РК от 29.10.2018 </w:t>
      </w:r>
      <w:r>
        <w:rPr>
          <w:rFonts w:ascii="Times New Roman"/>
          <w:b w:val="false"/>
          <w:i w:val="false"/>
          <w:color w:val="000000"/>
          <w:sz w:val="28"/>
        </w:rPr>
        <w:t>№ 246</w:t>
      </w:r>
      <w:r>
        <w:rPr>
          <w:rFonts w:ascii="Times New Roman"/>
          <w:b w:val="false"/>
          <w:i w:val="false"/>
          <w:color w:val="ff0000"/>
          <w:sz w:val="28"/>
        </w:rPr>
        <w:t xml:space="preserve"> (вводится в действие после дня его первого официального опубликования);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7" w:id="53"/>
    <w:p>
      <w:pPr>
        <w:spacing w:after="0"/>
        <w:ind w:left="0"/>
        <w:jc w:val="left"/>
      </w:pPr>
      <w:r>
        <w:rPr>
          <w:rFonts w:ascii="Times New Roman"/>
          <w:b/>
          <w:i w:val="false"/>
          <w:color w:val="000000"/>
        </w:rPr>
        <w:t xml:space="preserve"> Глава 4. Методика расчета пруденциального норматива "Текущая ликвидность"</w:t>
      </w:r>
    </w:p>
    <w:bookmarkEnd w:id="53"/>
    <w:p>
      <w:pPr>
        <w:spacing w:after="0"/>
        <w:ind w:left="0"/>
        <w:jc w:val="both"/>
      </w:pPr>
      <w:r>
        <w:rPr>
          <w:rFonts w:ascii="Times New Roman"/>
          <w:b w:val="false"/>
          <w:i w:val="false"/>
          <w:color w:val="ff0000"/>
          <w:sz w:val="28"/>
        </w:rPr>
        <w:t xml:space="preserve">
      Сноска. Заголовок главы 4 в редакции постановления Правления Национального Банка РК от 29.10.2018 </w:t>
      </w:r>
      <w:r>
        <w:rPr>
          <w:rFonts w:ascii="Times New Roman"/>
          <w:b w:val="false"/>
          <w:i w:val="false"/>
          <w:color w:val="ff0000"/>
          <w:sz w:val="28"/>
        </w:rPr>
        <w:t>№ 246</w:t>
      </w:r>
      <w:r>
        <w:rPr>
          <w:rFonts w:ascii="Times New Roman"/>
          <w:b w:val="false"/>
          <w:i w:val="false"/>
          <w:color w:val="ff0000"/>
          <w:sz w:val="28"/>
        </w:rPr>
        <w:t xml:space="preserve"> (вводится в действие после дня его первого официального опубликования).</w:t>
      </w:r>
    </w:p>
    <w:bookmarkStart w:name="z47" w:id="54"/>
    <w:p>
      <w:pPr>
        <w:spacing w:after="0"/>
        <w:ind w:left="0"/>
        <w:jc w:val="both"/>
      </w:pPr>
      <w:r>
        <w:rPr>
          <w:rFonts w:ascii="Times New Roman"/>
          <w:b w:val="false"/>
          <w:i w:val="false"/>
          <w:color w:val="000000"/>
          <w:sz w:val="28"/>
        </w:rPr>
        <w:t>
      7. Коэффициент текущей ликвидности организатора торгов - К2 составляет не менее 0,015.</w:t>
      </w:r>
    </w:p>
    <w:bookmarkEnd w:id="54"/>
    <w:p>
      <w:pPr>
        <w:spacing w:after="0"/>
        <w:ind w:left="0"/>
        <w:jc w:val="both"/>
      </w:pPr>
      <w:r>
        <w:rPr>
          <w:rFonts w:ascii="Times New Roman"/>
          <w:b w:val="false"/>
          <w:i w:val="false"/>
          <w:color w:val="000000"/>
          <w:sz w:val="28"/>
        </w:rPr>
        <w:t xml:space="preserve">
      Организатор торгов производит расчеты значения коэффициента К2 ежемесячно по состоянию на конец последнего рабочего дня отчетного месяца в соответствии с Таблицей коэффициента текущей ликвидности К2 согласно </w:t>
      </w:r>
      <w:r>
        <w:rPr>
          <w:rFonts w:ascii="Times New Roman"/>
          <w:b w:val="false"/>
          <w:i w:val="false"/>
          <w:color w:val="000000"/>
          <w:sz w:val="28"/>
        </w:rPr>
        <w:t>приложению 4</w:t>
      </w:r>
      <w:r>
        <w:rPr>
          <w:rFonts w:ascii="Times New Roman"/>
          <w:b w:val="false"/>
          <w:i w:val="false"/>
          <w:color w:val="000000"/>
          <w:sz w:val="28"/>
        </w:rPr>
        <w:t xml:space="preserve"> (далее - приложение 4) к настоящим Правилам.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7 в редакции постановления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49" w:id="55"/>
    <w:p>
      <w:pPr>
        <w:spacing w:after="0"/>
        <w:ind w:left="0"/>
        <w:jc w:val="both"/>
      </w:pPr>
      <w:r>
        <w:rPr>
          <w:rFonts w:ascii="Times New Roman"/>
          <w:b w:val="false"/>
          <w:i w:val="false"/>
          <w:color w:val="000000"/>
          <w:sz w:val="28"/>
        </w:rPr>
        <w:t>
      8. Коэффициент текущей ликвидности организатора торгов (К2) рассчитывается на среднемесячной основе по следующей формуле:</w:t>
      </w:r>
    </w:p>
    <w:bookmarkEnd w:id="55"/>
    <w:p>
      <w:pPr>
        <w:spacing w:after="0"/>
        <w:ind w:left="0"/>
        <w:jc w:val="both"/>
      </w:pPr>
      <w:r>
        <w:rPr>
          <w:rFonts w:ascii="Times New Roman"/>
          <w:b w:val="false"/>
          <w:i w:val="false"/>
          <w:color w:val="000000"/>
          <w:sz w:val="28"/>
        </w:rPr>
        <w:t>
      К2 = ЛА/(О+T+У),</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ЛА - размер высоколиквидных активов организатора торгов, указанных в пункте 9 настоящих Правил;</w:t>
      </w:r>
    </w:p>
    <w:p>
      <w:pPr>
        <w:spacing w:after="0"/>
        <w:ind w:left="0"/>
        <w:jc w:val="both"/>
      </w:pPr>
      <w:r>
        <w:rPr>
          <w:rFonts w:ascii="Times New Roman"/>
          <w:b w:val="false"/>
          <w:i w:val="false"/>
          <w:color w:val="000000"/>
          <w:sz w:val="28"/>
        </w:rPr>
        <w:t>
      О — сумма обязательств организатора торгов перед участниками торгов, рассчитанная из суммы денег на корреспондентских счетах организатора торгов, формируемой за счет суммы предварительной оплаты до начала торгов иностранными валютами, остатка денежных средств по завершению торгов иностранными валютами, суммы гарантийных взносов по специализированным торгам, суммы на маржевых счетах, размера гарантийного фонда, который формируется за счет гарантийных взносов участников рынка срочных контрактов;</w:t>
      </w:r>
    </w:p>
    <w:p>
      <w:pPr>
        <w:spacing w:after="0"/>
        <w:ind w:left="0"/>
        <w:jc w:val="both"/>
      </w:pPr>
      <w:r>
        <w:rPr>
          <w:rFonts w:ascii="Times New Roman"/>
          <w:b w:val="false"/>
          <w:i w:val="false"/>
          <w:color w:val="000000"/>
          <w:sz w:val="28"/>
        </w:rPr>
        <w:t xml:space="preserve">
      Т — сложившаяся но результатам торгов сумма нетто-требований участников торгов к организатору торгов, по которым организатор торгов несет ответственность собственными средствами. Сумма нетто-требований участников торгов к организатору торгов (Т) рассчитывается в соответствии с пунктом </w:t>
      </w:r>
      <w:r>
        <w:rPr>
          <w:rFonts w:ascii="Times New Roman"/>
          <w:b w:val="false"/>
          <w:i w:val="false"/>
          <w:color w:val="000000"/>
          <w:sz w:val="28"/>
        </w:rPr>
        <w:t>9-1</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У - сумма максимального ущерба, которая подлежит возмещению организатором торгов членам организатора торгов по всем соответствующим категориям членства в результате наступления технического сбоя при проведении торгов в соответствующих секторах рынка, установленная внутренними документами организатора торгов.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в редакции постановления Правления АФН РК от 29.10.2010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 внесено изменение на государственном языке, текст на русском языке не меняется постановлением Правления Национального Банка РК от 27.03.2017 </w:t>
      </w:r>
      <w:r>
        <w:rPr>
          <w:rFonts w:ascii="Times New Roman"/>
          <w:b w:val="false"/>
          <w:i w:val="false"/>
          <w:color w:val="000000"/>
          <w:sz w:val="28"/>
        </w:rPr>
        <w:t>№ 54</w:t>
      </w:r>
      <w:r>
        <w:rPr>
          <w:rFonts w:ascii="Times New Roman"/>
          <w:b w:val="false"/>
          <w:i w:val="false"/>
          <w:color w:val="ff0000"/>
          <w:sz w:val="28"/>
        </w:rPr>
        <w:t xml:space="preserve"> (вводится в действие с 01.06.2017).</w:t>
      </w:r>
      <w:r>
        <w:br/>
      </w:r>
      <w:r>
        <w:rPr>
          <w:rFonts w:ascii="Times New Roman"/>
          <w:b w:val="false"/>
          <w:i w:val="false"/>
          <w:color w:val="000000"/>
          <w:sz w:val="28"/>
        </w:rPr>
        <w:t>
</w:t>
      </w:r>
    </w:p>
    <w:bookmarkStart w:name="z55" w:id="56"/>
    <w:p>
      <w:pPr>
        <w:spacing w:after="0"/>
        <w:ind w:left="0"/>
        <w:jc w:val="both"/>
      </w:pPr>
      <w:r>
        <w:rPr>
          <w:rFonts w:ascii="Times New Roman"/>
          <w:b w:val="false"/>
          <w:i w:val="false"/>
          <w:color w:val="000000"/>
          <w:sz w:val="28"/>
        </w:rPr>
        <w:t>
      9. В расчет высоколиквидных активов включаются:</w:t>
      </w:r>
    </w:p>
    <w:bookmarkEnd w:id="56"/>
    <w:p>
      <w:pPr>
        <w:spacing w:after="0"/>
        <w:ind w:left="0"/>
        <w:jc w:val="both"/>
      </w:pPr>
      <w:r>
        <w:rPr>
          <w:rFonts w:ascii="Times New Roman"/>
          <w:b w:val="false"/>
          <w:i w:val="false"/>
          <w:color w:val="000000"/>
          <w:sz w:val="28"/>
        </w:rPr>
        <w:t>
      1) деньги в кассе, учитываемые в размере ста процентов;</w:t>
      </w:r>
    </w:p>
    <w:p>
      <w:pPr>
        <w:spacing w:after="0"/>
        <w:ind w:left="0"/>
        <w:jc w:val="both"/>
      </w:pPr>
      <w:r>
        <w:rPr>
          <w:rFonts w:ascii="Times New Roman"/>
          <w:b w:val="false"/>
          <w:i w:val="false"/>
          <w:color w:val="000000"/>
          <w:sz w:val="28"/>
        </w:rPr>
        <w:t>
      2) аффинированные драгоценные металлы, учитываемые в размере ста процентов;</w:t>
      </w:r>
    </w:p>
    <w:p>
      <w:pPr>
        <w:spacing w:after="0"/>
        <w:ind w:left="0"/>
        <w:jc w:val="both"/>
      </w:pPr>
      <w:r>
        <w:rPr>
          <w:rFonts w:ascii="Times New Roman"/>
          <w:b w:val="false"/>
          <w:i w:val="false"/>
          <w:color w:val="000000"/>
          <w:sz w:val="28"/>
        </w:rPr>
        <w:t>
      3) государственные ценные бумаги Республики Казахстан, выпущенные Правительством Республики Казахстан и (или) Национальным Банком Республики Казахстан, ценные бумаги, выпущенные Акционерным обществом "Фонд национального благосостояния "Самрук-Казына", учитываемые в размере ста процентов.</w:t>
      </w:r>
    </w:p>
    <w:p>
      <w:pPr>
        <w:spacing w:after="0"/>
        <w:ind w:left="0"/>
        <w:jc w:val="both"/>
      </w:pPr>
      <w:r>
        <w:rPr>
          <w:rFonts w:ascii="Times New Roman"/>
          <w:b w:val="false"/>
          <w:i w:val="false"/>
          <w:color w:val="000000"/>
          <w:sz w:val="28"/>
        </w:rPr>
        <w:t>
      Ценные бумаги, указанные в данном подпункте, включаются в расчет высоколиквидных активов, за исключением ценных бумаг, проданных организатором торгов на условиях их обратного выкупа или переданных в залог или обремененных иным образом в соответствии с законодательством Республики Казахстан;</w:t>
      </w:r>
    </w:p>
    <w:p>
      <w:pPr>
        <w:spacing w:after="0"/>
        <w:ind w:left="0"/>
        <w:jc w:val="both"/>
      </w:pPr>
      <w:r>
        <w:rPr>
          <w:rFonts w:ascii="Times New Roman"/>
          <w:b w:val="false"/>
          <w:i w:val="false"/>
          <w:color w:val="000000"/>
          <w:sz w:val="28"/>
        </w:rPr>
        <w:t>
      4) деньги на текущих и корреспондентских счетах и вклады в Национальном Банке Республики Казахстан, учитываемые в размере ста процентов,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p>
    <w:p>
      <w:pPr>
        <w:spacing w:after="0"/>
        <w:ind w:left="0"/>
        <w:jc w:val="both"/>
      </w:pPr>
      <w:r>
        <w:rPr>
          <w:rFonts w:ascii="Times New Roman"/>
          <w:b w:val="false"/>
          <w:i w:val="false"/>
          <w:color w:val="000000"/>
          <w:sz w:val="28"/>
        </w:rPr>
        <w:t>
      5) деньги на текущих и корреспондентских счетах, вклады до востребования и срочные вклады в банках второго уровня Республики Казахстан и банках-нерезидентах Республики Казахстан, имеющих долгосрочный долговой рейтинг не ниже "ВВВ-" по международной шкале агентства "Standard &amp; Poor's" или рейтинг аналогичного уровня одного из других рейтинговых агентств, учитываемые в размере ста процентов,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p>
    <w:p>
      <w:pPr>
        <w:spacing w:after="0"/>
        <w:ind w:left="0"/>
        <w:jc w:val="both"/>
      </w:pPr>
      <w:r>
        <w:rPr>
          <w:rFonts w:ascii="Times New Roman"/>
          <w:b w:val="false"/>
          <w:i w:val="false"/>
          <w:color w:val="000000"/>
          <w:sz w:val="28"/>
        </w:rPr>
        <w:t>
      6) деньги на текущих и корреспондентских счетах, вклады до востребования и срочные вклады в банках второго уровня Республики Казахстан, имеющих долгосрочный долговой рейтинг от "ВВ+" до "ВВ-" по международной шкале агентства "Standard &amp; Poor's" или рейтинг аналогичного уровня одного из других рейтинговых агентств, или рейтинговую оценку от "kzBBB-" до "kzBB" по национальной шкале агентства "Standard &amp; Poor's" или рейтинг аналогичного уровня по национальной шкале одного из других рейтинговых агентств, учитываемые в размере восьмидесяти процентов от суммы вкладов,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p>
    <w:p>
      <w:pPr>
        <w:spacing w:after="0"/>
        <w:ind w:left="0"/>
        <w:jc w:val="left"/>
      </w:pPr>
      <w:r>
        <w:rPr>
          <w:rFonts w:ascii="Times New Roman"/>
          <w:b w:val="false"/>
          <w:i w:val="false"/>
          <w:color w:val="000000"/>
          <w:sz w:val="28"/>
        </w:rPr>
        <w:t>
</w:t>
      </w:r>
      <w:r>
        <w:rPr>
          <w:rFonts w:ascii="Times New Roman"/>
          <w:b w:val="false"/>
          <w:i w:val="false"/>
          <w:color w:val="ff0000"/>
          <w:sz w:val="28"/>
        </w:rPr>
        <w:t>      Примечание РЦПИ!</w:t>
      </w:r>
      <w:r>
        <w:br/>
      </w:r>
      <w:r>
        <w:rPr>
          <w:rFonts w:ascii="Times New Roman"/>
          <w:b w:val="false"/>
          <w:i w:val="false"/>
          <w:color w:val="000000"/>
          <w:sz w:val="28"/>
        </w:rPr>
        <w:t>
</w:t>
      </w:r>
      <w:r>
        <w:rPr>
          <w:rFonts w:ascii="Times New Roman"/>
          <w:b w:val="false"/>
          <w:i w:val="false"/>
          <w:color w:val="ff0000"/>
          <w:sz w:val="28"/>
        </w:rPr>
        <w:t xml:space="preserve">      Подпункт 7) действует до 01.01.2012 (см. п. 2 постановления Правления АФН РК от 29.10.2010 </w:t>
      </w:r>
      <w:r>
        <w:rPr>
          <w:rFonts w:ascii="Times New Roman"/>
          <w:b w:val="false"/>
          <w:i w:val="false"/>
          <w:color w:val="000000"/>
          <w:sz w:val="28"/>
        </w:rPr>
        <w:t>№ 160</w:t>
      </w:r>
      <w:r>
        <w:rPr>
          <w:rFonts w:ascii="Times New Roman"/>
          <w:b w:val="false"/>
          <w:i w:val="false"/>
          <w:color w:val="ff0000"/>
          <w:sz w:val="28"/>
        </w:rPr>
        <w:t>).</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7) деньги на текущих и корреспондентских счетах, вклады до востребования и срочные вклады в банках второго уровня Республики Казахстан, имеющих долгосрочный долговой рейтинг от "В+" до "В" по международной шкале агентства "Standard&amp;Poor's" или рейтинг аналогичного уровня одного из других рейтинговых агентств, или рейтинговую оценку от "kzBB-" до "kzB+" по национальной шкале агентства "Standard &amp; Poor's" или рейтинг аналогичного уровня по национальной шкале одного из других рейтинговых агентств, учитываемые в размере шестидесяти процентов, за исключением вознаграждения по указанным вкладам и денег, перечисленных участниками торгов на корреспондентский счет организатора торгов для участия в торгах и (или) во исполнение своих обязательств по заключенным на торгах сделкам.;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АФН РК от 29.10.2010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50" w:id="57"/>
    <w:p>
      <w:pPr>
        <w:spacing w:after="0"/>
        <w:ind w:left="0"/>
        <w:jc w:val="both"/>
      </w:pPr>
      <w:r>
        <w:rPr>
          <w:rFonts w:ascii="Times New Roman"/>
          <w:b w:val="false"/>
          <w:i w:val="false"/>
          <w:color w:val="000000"/>
          <w:sz w:val="28"/>
        </w:rPr>
        <w:t>
       9-1. Сумма нетто-требований участников торгов к организатору торгов (Т) рассчитывается по следующей формуле:</w:t>
      </w:r>
    </w:p>
    <w:bookmarkEnd w:id="57"/>
    <w:p>
      <w:pPr>
        <w:spacing w:after="0"/>
        <w:ind w:left="0"/>
        <w:jc w:val="left"/>
      </w:pPr>
      <w:r>
        <w:rPr>
          <w:rFonts w:ascii="Times New Roman"/>
          <w:b w:val="false"/>
          <w:i w:val="false"/>
          <w:color w:val="000000"/>
          <w:sz w:val="28"/>
        </w:rPr>
        <w:t>
</w:t>
      </w:r>
      <w:r>
        <w:br/>
      </w:r>
    </w:p>
    <w:p>
      <w:pPr>
        <w:spacing w:after="0"/>
        <w:ind w:left="0"/>
        <w:jc w:val="both"/>
      </w:pPr>
      <w:r>
        <w:drawing>
          <wp:inline distT="0" distB="0" distL="0" distR="0">
            <wp:extent cx="1600200" cy="838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1600200" cy="838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где:</w:t>
      </w:r>
    </w:p>
    <w:p>
      <w:pPr>
        <w:spacing w:after="0"/>
        <w:ind w:left="0"/>
        <w:jc w:val="both"/>
      </w:pPr>
      <w:r>
        <w:rPr>
          <w:rFonts w:ascii="Times New Roman"/>
          <w:b w:val="false"/>
          <w:i w:val="false"/>
          <w:color w:val="000000"/>
          <w:sz w:val="28"/>
        </w:rPr>
        <w:t>
      n - количество членов организатора торгов по всем категориям членства;</w:t>
      </w:r>
    </w:p>
    <w:p>
      <w:pPr>
        <w:spacing w:after="0"/>
        <w:ind w:left="0"/>
        <w:jc w:val="both"/>
      </w:pPr>
      <w:r>
        <w:rPr>
          <w:rFonts w:ascii="Times New Roman"/>
          <w:b w:val="false"/>
          <w:i w:val="false"/>
          <w:color w:val="000000"/>
          <w:sz w:val="28"/>
        </w:rPr>
        <w:t>
      Ci - выраженные в тенге неурегулированные требования i-го члена каждой категории организатора торгов к организатору торгов по сделкам, которые заключены в соответствующем данной категории членства секторе торговой системы организатора торгов;</w:t>
      </w:r>
    </w:p>
    <w:p>
      <w:pPr>
        <w:spacing w:after="0"/>
        <w:ind w:left="0"/>
        <w:jc w:val="both"/>
      </w:pPr>
      <w:r>
        <w:rPr>
          <w:rFonts w:ascii="Times New Roman"/>
          <w:b w:val="false"/>
          <w:i w:val="false"/>
          <w:color w:val="000000"/>
          <w:sz w:val="28"/>
        </w:rPr>
        <w:t>
      Qi - выраженные в тенге неурегулированные обязательства i-гo члена каждой категории организатора торгов к организатору торгов по сделкам, который заключены в соответствующем данной категории членства секторе торговой системы организатора торгов.</w:t>
      </w:r>
    </w:p>
    <w:p>
      <w:pPr>
        <w:spacing w:after="0"/>
        <w:ind w:left="0"/>
        <w:jc w:val="both"/>
      </w:pPr>
      <w:r>
        <w:rPr>
          <w:rFonts w:ascii="Times New Roman"/>
          <w:b w:val="false"/>
          <w:i w:val="false"/>
          <w:color w:val="000000"/>
          <w:sz w:val="28"/>
        </w:rPr>
        <w:t>
      Если для i-гo члена одной категории организатора торгов разность между его неурегулированными требованиями (Ci) и обязательствами (Qi) составляет отрицательную величину, то нетто-требование этого члена по данной категории равно нулю.</w:t>
      </w:r>
    </w:p>
    <w:p>
      <w:pPr>
        <w:spacing w:after="0"/>
        <w:ind w:left="0"/>
        <w:jc w:val="both"/>
      </w:pPr>
      <w:r>
        <w:rPr>
          <w:rFonts w:ascii="Times New Roman"/>
          <w:b w:val="false"/>
          <w:i w:val="false"/>
          <w:color w:val="000000"/>
          <w:sz w:val="28"/>
        </w:rPr>
        <w:t>
      Если валютой исполнения обязательства (требования) не является тенге, эквивалент в тенге данного обязательства (требования) рассчитывается по средневзвешенному биржевому курсу данной валюты к тенге.</w:t>
      </w:r>
    </w:p>
    <w:p>
      <w:pPr>
        <w:spacing w:after="0"/>
        <w:ind w:left="0"/>
        <w:jc w:val="both"/>
      </w:pPr>
      <w:r>
        <w:rPr>
          <w:rFonts w:ascii="Times New Roman"/>
          <w:b w:val="false"/>
          <w:i w:val="false"/>
          <w:color w:val="000000"/>
          <w:sz w:val="28"/>
        </w:rPr>
        <w:t>
      Если рассчитанное значение Т больше размера сформированного из средств организатора торгов резервного фонда, Т приравнивается к размеру данного резервного фонда.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9-1 в соответствии с постановлением Правления АФН РК от 29.10.2010 </w:t>
      </w:r>
      <w:r>
        <w:rPr>
          <w:rFonts w:ascii="Times New Roman"/>
          <w:b w:val="false"/>
          <w:i w:val="false"/>
          <w:color w:val="000000"/>
          <w:sz w:val="28"/>
        </w:rPr>
        <w:t>№ 160</w:t>
      </w:r>
      <w:r>
        <w:rPr>
          <w:rFonts w:ascii="Times New Roman"/>
          <w:b w:val="false"/>
          <w:i w:val="false"/>
          <w:color w:val="ff0000"/>
          <w:sz w:val="28"/>
        </w:rPr>
        <w:t xml:space="preserve"> (вводится в действие по истечении четырнадцати календарных дней со дня гос. регистрации в МЮ РК).</w:t>
      </w:r>
      <w:r>
        <w:br/>
      </w:r>
      <w:r>
        <w:rPr>
          <w:rFonts w:ascii="Times New Roman"/>
          <w:b w:val="false"/>
          <w:i w:val="false"/>
          <w:color w:val="000000"/>
          <w:sz w:val="28"/>
        </w:rPr>
        <w:t>
</w:t>
      </w:r>
    </w:p>
    <w:bookmarkStart w:name="z63" w:id="58"/>
    <w:p>
      <w:pPr>
        <w:spacing w:after="0"/>
        <w:ind w:left="0"/>
        <w:jc w:val="left"/>
      </w:pPr>
      <w:r>
        <w:rPr>
          <w:rFonts w:ascii="Times New Roman"/>
          <w:b/>
          <w:i w:val="false"/>
          <w:color w:val="000000"/>
        </w:rPr>
        <w:t xml:space="preserve"> Глава 5. Порядок расчета пруденциальных нормативов и</w:t>
      </w:r>
      <w:r>
        <w:br/>
      </w:r>
      <w:r>
        <w:rPr>
          <w:rFonts w:ascii="Times New Roman"/>
          <w:b/>
          <w:i w:val="false"/>
          <w:color w:val="000000"/>
        </w:rPr>
        <w:t>дополнительных сведений для расчета пруденциальных нормативов</w:t>
      </w:r>
    </w:p>
    <w:bookmarkEnd w:id="58"/>
    <w:p>
      <w:pPr>
        <w:spacing w:after="0"/>
        <w:ind w:left="0"/>
        <w:jc w:val="both"/>
      </w:pPr>
      <w:r>
        <w:rPr>
          <w:rFonts w:ascii="Times New Roman"/>
          <w:b w:val="false"/>
          <w:i w:val="false"/>
          <w:color w:val="ff0000"/>
          <w:sz w:val="28"/>
        </w:rPr>
        <w:t xml:space="preserve">
      Сноска. Глава 5 исключена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и методикам</w:t>
            </w:r>
            <w:r>
              <w:br/>
            </w:r>
            <w:r>
              <w:rPr>
                <w:rFonts w:ascii="Times New Roman"/>
                <w:b w:val="false"/>
                <w:i w:val="false"/>
                <w:color w:val="000000"/>
                <w:sz w:val="20"/>
              </w:rPr>
              <w:t>расчета значений</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для организатора торгов</w:t>
            </w:r>
          </w:p>
        </w:tc>
      </w:tr>
    </w:tbl>
    <w:bookmarkStart w:name="z254" w:id="59"/>
    <w:p>
      <w:pPr>
        <w:spacing w:after="0"/>
        <w:ind w:left="0"/>
        <w:jc w:val="left"/>
      </w:pPr>
      <w:r>
        <w:rPr>
          <w:rFonts w:ascii="Times New Roman"/>
          <w:b/>
          <w:i w:val="false"/>
          <w:color w:val="000000"/>
        </w:rPr>
        <w:t xml:space="preserve"> Таблица активов организатора торгов, взвешенных по степени кредитного риска вложений</w:t>
      </w:r>
    </w:p>
    <w:bookmarkEnd w:id="59"/>
    <w:p>
      <w:pPr>
        <w:spacing w:after="0"/>
        <w:ind w:left="0"/>
        <w:jc w:val="both"/>
      </w:pPr>
      <w:r>
        <w:rPr>
          <w:rFonts w:ascii="Times New Roman"/>
          <w:b w:val="false"/>
          <w:i w:val="false"/>
          <w:color w:val="ff0000"/>
          <w:sz w:val="28"/>
        </w:rPr>
        <w:t xml:space="preserve">
      Сноска. Таблица - в редакции постановления Правления Агентства РК по регулированию и развитию финансового рынка от 27.12.2024 </w:t>
      </w:r>
      <w:r>
        <w:rPr>
          <w:rFonts w:ascii="Times New Roman"/>
          <w:b w:val="false"/>
          <w:i w:val="false"/>
          <w:color w:val="ff0000"/>
          <w:sz w:val="28"/>
        </w:rPr>
        <w:t>№ 92</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Степень риска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Наличные тенге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Национальном Банке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с суверенным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с долговым рейтингом не ниже "АА-" агентства "Standard &amp; Poor's" (Стандард энд Пурс) или рейтингом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Правительства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по налогам и другим платежам в бюджет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выпущенные Правительством Республики Казахстан и Национальным Банком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акционерным обществом "Фонд национального благосостояния "Самрук-Казына"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иностранных государств, суверенный рейтинг которых не ниже "АА-" агентства "Standard &amp; Poor's" (Стандард энд Пурс) или рейтинга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Наличная иностранная валюта стран, имеющих суверенный рейтинг ниже "АА-"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Республиканском государственном предприятии на праве хозяйственного ведения "Казахстанский центр межбанковских расчетов Национального Банка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местных органов власти Республики Казахстан, за исключением дебиторской задолженности, отнесенной к І группе риска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Республики Казахстан</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не ниже "АА-"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"ААА" до "АА-" агентства "Standard &amp; Poor's" (Стандард энд Пурс) или рейтинг аналогичного уровня одного из других рейтинговых агентств или рейтинговую оценку от "kzAAA" до "kzAA-"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Неаффинированные драгоценные металлы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имеющим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 обществом "Банк Развития Казахстана"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имеющих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"ВВВ+" до "ВВВ-"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имеющими долговой рейтинг от "А+" до "А-"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"А+" до "А-" агентства "Standard &amp; Poor's" (Стандард энд Пурс) или рейтинг аналогичного уровня одного из других рейтинговых агентств или рейтинговую оценку от "kzA+" до "kzA-"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организациям-резидентам Республики Казахстан, имеющим долговой рейтинг ниже "А-" агентства "Standard &amp; Poor's" (Стандард энд Пурс) или рейтинг аналогичного уровня одного из других рейтинговых агентств, организациям- резидентам Республики Казахстан, не имеющим соответствующей рейтинговой оценки, и организациям-нерезидентам Республики Казахстан, имеющим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международных финансовых организациях,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организациях-резидентах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организациях- резидентах Республики Казахстан, не имеющих соответствующей рейтинговой оценки, и организациях-нерезидентах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резидентов Республики Казахстан, имеющих долговой рейтинг ниже "А-" агентства "Standard &amp; Poor's" (Стандард энд Пурс) или рейтинг аналогичного уровня одного из других рейтинговых агентств, организаций-резидентов Республики Казахстан, не имеющих соответствующей рейтинговой оценки, и организаций-нерезидентов Республики Казахстан, имеющих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физических лиц</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имеющие статус государственных, выпущенные центральными правительствами стран, имеющих суверенный рейтинг от "ВВ+" до "В-"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имеющих суверенный рейтинг от "ВВВ+" до "ВВ-" агентства "Standard &amp; Poor's" (Стандард энд Пурс) или рейтинг аналогичного уровня одного из других рейтинговых агентств, и стран,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от "ВВ+" до "В-" агентства "Standard &amp; Poor's" (Стандард энд Пурс) или рейтинг аналогичного уровня одного из других рейтинговых агентств, и международными финансовыми организациями,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резидентами Республики Казахстан, имеющими долговой рейтинг ниже "А-" агентства "Standard &amp; Poor's" (Стандард энд Пурс) или рейтинг аналогичного уровня одного из других рейтинговых агентств, организациями-резидентами Республики Казахстан, не имеющими соответствующей рейтинговой оценки, и организациями-нерезидентами Республики Казахстан, имеющими долговой рейтинг от "ВВВ+" до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"ВВВ+" до "ВВВ-" агентства "Standard &amp; Poor's" (Стандард энд Пурс) или рейтинг аналогичного уровня одного из других рейтинговых агентств или рейтинговую оценку от "kzBBB+" до "kzBBB-"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Расчеты по платежам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Материальные запасы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Предоплата суммы вознаграждения и расходов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Лицензионное программное обеспечение, приобретенное для целей основной деятельности организатора торгов и соответствующее Международному стандарту финансовой отчетности 38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организациям- нерезидентам Республики Казахстан, имеющим долговой рейтинг ниже "ВВ-" агентства "Standard &amp; Poor's" (Стандард энд Пурс) или рейтинг аналогичного уровня одного из других рейтинговых агентств, и организациям- нерезидентам Республики Казахстан, не имеющим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Займы, предоставленные нерезидентам Республики Казахстан, являющимся юридическими лицами, зарегистрированными на территории иностранных государств, указанных в примечании к настоящему приложению, или их гражданами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центральных банках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организациях-нерезидентах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корреспондентских счетах в организациях-нерезидентах Республики Казахстан, зарегистрированных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организаций-нерезидентов Республики Казахстан, имеющих долговой рейтинг ниже "ВВ-" агентства "Standard &amp; Poor's" (Стандард энд Пурс) или рейтинг аналогичного уровня одного из других рейтинговых агентств, и организаций-нерезидентов Республики Казахстан, не имеющих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Дебиторская задолженность организаций- нерезидентов Республики Казахстан, зарегистрированных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центральными правительствами стран, имеющих суверенный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местными органами власти стран, суверенный рейтинг которых ниже "ВВ-"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международными финансовыми организациями, имеющими долговой рейтинг ниже "В-" агентства "Standard &amp; Poor's" (Стандард энд Пурс)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 нерезидентами Республики Казахстан, имеющими долговой рейтинг ниже "ВВ-" агентства "Standard &amp; Poor's" (Стандард энд Пурс) или рейтинг аналогичного уровня одного из других рейтинговых агентств, и организациями - нерезидентами Республики Казахстан, не имеющими соответствующей рейтинговой оценки</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выпущенные организациями-нерезидентами Республики Казахстан, зарегистрированными на территории иностранных государств, указанных в примечании к настоящему приложению</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балансе и имеющие кредитный рейтинг от "ВВ+" до "ВВ-" агентства "Standard &amp; Poor's" (Стандард энд Пурс) или рейтинг аналогичного уровня одного из других рейтинговых агентств или рейтинговую оценку от "kzBB+" до "kzBB-" по национальной шкале агентства "Standard &amp; Poor's" (Стандард энд Пурс)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допущенные к публичным торгам на фондовой бирже, функционирующей на территории Международного финансового центра "Астана", соответствующие требованиям фондовой биржи для включения в сектор "долговые ценные бумаги" площадки "Основная" официального списка фондовой биржи, предусмотренной </w:t>
            </w:r>
            <w:r>
              <w:rPr>
                <w:rFonts w:ascii="Times New Roman"/>
                <w:b w:val="false"/>
                <w:i w:val="false"/>
                <w:color w:val="000000"/>
                <w:sz w:val="20"/>
              </w:rPr>
              <w:t>постановлением</w:t>
            </w:r>
            <w:r>
              <w:rPr>
                <w:rFonts w:ascii="Times New Roman"/>
                <w:b w:val="false"/>
                <w:i w:val="false"/>
                <w:color w:val="000000"/>
                <w:sz w:val="20"/>
              </w:rPr>
              <w:t xml:space="preserve"> Правления Национального Банка Республики Казахстан от 27 марта 2017 года № 54 "Об утверждении Требований к эмитентам и их ценным бумагам, допускаемым к обращению на фондовой бирже, а также к отдельным категориям официального списка фондовой биржи и внесении изменений в некоторые нормативные правовые акты Республики Казахстан по вопросам регулирования рынка ценных бумаг", зарегистрированным в Реестре государственной регистрации нормативных правовых актов под № 15175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финансовые инструменты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726" w:id="60"/>
    <w:p>
      <w:pPr>
        <w:spacing w:after="0"/>
        <w:ind w:left="0"/>
        <w:jc w:val="both"/>
      </w:pPr>
      <w:r>
        <w:rPr>
          <w:rFonts w:ascii="Times New Roman"/>
          <w:b w:val="false"/>
          <w:i w:val="false"/>
          <w:color w:val="000000"/>
          <w:sz w:val="28"/>
        </w:rPr>
        <w:t>
      Примечание:</w:t>
      </w:r>
    </w:p>
    <w:bookmarkEnd w:id="60"/>
    <w:bookmarkStart w:name="z727" w:id="61"/>
    <w:p>
      <w:pPr>
        <w:spacing w:after="0"/>
        <w:ind w:left="0"/>
        <w:jc w:val="both"/>
      </w:pPr>
      <w:r>
        <w:rPr>
          <w:rFonts w:ascii="Times New Roman"/>
          <w:b w:val="false"/>
          <w:i w:val="false"/>
          <w:color w:val="000000"/>
          <w:sz w:val="28"/>
        </w:rPr>
        <w:t>
      Перечень иностранных государств:</w:t>
      </w:r>
    </w:p>
    <w:bookmarkEnd w:id="61"/>
    <w:bookmarkStart w:name="z728" w:id="62"/>
    <w:p>
      <w:pPr>
        <w:spacing w:after="0"/>
        <w:ind w:left="0"/>
        <w:jc w:val="both"/>
      </w:pPr>
      <w:r>
        <w:rPr>
          <w:rFonts w:ascii="Times New Roman"/>
          <w:b w:val="false"/>
          <w:i w:val="false"/>
          <w:color w:val="000000"/>
          <w:sz w:val="28"/>
        </w:rPr>
        <w:t>
      1) Княжество Андорра;</w:t>
      </w:r>
    </w:p>
    <w:bookmarkEnd w:id="62"/>
    <w:bookmarkStart w:name="z729" w:id="63"/>
    <w:p>
      <w:pPr>
        <w:spacing w:after="0"/>
        <w:ind w:left="0"/>
        <w:jc w:val="both"/>
      </w:pPr>
      <w:r>
        <w:rPr>
          <w:rFonts w:ascii="Times New Roman"/>
          <w:b w:val="false"/>
          <w:i w:val="false"/>
          <w:color w:val="000000"/>
          <w:sz w:val="28"/>
        </w:rPr>
        <w:t>
      2) Государство Антигуа и Барбуда;</w:t>
      </w:r>
    </w:p>
    <w:bookmarkEnd w:id="63"/>
    <w:bookmarkStart w:name="z730" w:id="64"/>
    <w:p>
      <w:pPr>
        <w:spacing w:after="0"/>
        <w:ind w:left="0"/>
        <w:jc w:val="both"/>
      </w:pPr>
      <w:r>
        <w:rPr>
          <w:rFonts w:ascii="Times New Roman"/>
          <w:b w:val="false"/>
          <w:i w:val="false"/>
          <w:color w:val="000000"/>
          <w:sz w:val="28"/>
        </w:rPr>
        <w:t>
      3) Содружество Багамских островов;</w:t>
      </w:r>
    </w:p>
    <w:bookmarkEnd w:id="64"/>
    <w:bookmarkStart w:name="z731" w:id="65"/>
    <w:p>
      <w:pPr>
        <w:spacing w:after="0"/>
        <w:ind w:left="0"/>
        <w:jc w:val="both"/>
      </w:pPr>
      <w:r>
        <w:rPr>
          <w:rFonts w:ascii="Times New Roman"/>
          <w:b w:val="false"/>
          <w:i w:val="false"/>
          <w:color w:val="000000"/>
          <w:sz w:val="28"/>
        </w:rPr>
        <w:t>
      4) Государство Барбадос;</w:t>
      </w:r>
    </w:p>
    <w:bookmarkEnd w:id="65"/>
    <w:bookmarkStart w:name="z732" w:id="66"/>
    <w:p>
      <w:pPr>
        <w:spacing w:after="0"/>
        <w:ind w:left="0"/>
        <w:jc w:val="both"/>
      </w:pPr>
      <w:r>
        <w:rPr>
          <w:rFonts w:ascii="Times New Roman"/>
          <w:b w:val="false"/>
          <w:i w:val="false"/>
          <w:color w:val="000000"/>
          <w:sz w:val="28"/>
        </w:rPr>
        <w:t>
      5) Государство Бахрейн;</w:t>
      </w:r>
    </w:p>
    <w:bookmarkEnd w:id="66"/>
    <w:bookmarkStart w:name="z733" w:id="67"/>
    <w:p>
      <w:pPr>
        <w:spacing w:after="0"/>
        <w:ind w:left="0"/>
        <w:jc w:val="both"/>
      </w:pPr>
      <w:r>
        <w:rPr>
          <w:rFonts w:ascii="Times New Roman"/>
          <w:b w:val="false"/>
          <w:i w:val="false"/>
          <w:color w:val="000000"/>
          <w:sz w:val="28"/>
        </w:rPr>
        <w:t>
      6) Государство Белиз;</w:t>
      </w:r>
    </w:p>
    <w:bookmarkEnd w:id="67"/>
    <w:bookmarkStart w:name="z734" w:id="68"/>
    <w:p>
      <w:pPr>
        <w:spacing w:after="0"/>
        <w:ind w:left="0"/>
        <w:jc w:val="both"/>
      </w:pPr>
      <w:r>
        <w:rPr>
          <w:rFonts w:ascii="Times New Roman"/>
          <w:b w:val="false"/>
          <w:i w:val="false"/>
          <w:color w:val="000000"/>
          <w:sz w:val="28"/>
        </w:rPr>
        <w:t>
      7) Государство Бруней Даруссалам;</w:t>
      </w:r>
    </w:p>
    <w:bookmarkEnd w:id="68"/>
    <w:bookmarkStart w:name="z735" w:id="69"/>
    <w:p>
      <w:pPr>
        <w:spacing w:after="0"/>
        <w:ind w:left="0"/>
        <w:jc w:val="both"/>
      </w:pPr>
      <w:r>
        <w:rPr>
          <w:rFonts w:ascii="Times New Roman"/>
          <w:b w:val="false"/>
          <w:i w:val="false"/>
          <w:color w:val="000000"/>
          <w:sz w:val="28"/>
        </w:rPr>
        <w:t>
      8) Республика Вануату;</w:t>
      </w:r>
    </w:p>
    <w:bookmarkEnd w:id="69"/>
    <w:bookmarkStart w:name="z736" w:id="70"/>
    <w:p>
      <w:pPr>
        <w:spacing w:after="0"/>
        <w:ind w:left="0"/>
        <w:jc w:val="both"/>
      </w:pPr>
      <w:r>
        <w:rPr>
          <w:rFonts w:ascii="Times New Roman"/>
          <w:b w:val="false"/>
          <w:i w:val="false"/>
          <w:color w:val="000000"/>
          <w:sz w:val="28"/>
        </w:rPr>
        <w:t>
      9) Республика Гватемала;</w:t>
      </w:r>
    </w:p>
    <w:bookmarkEnd w:id="70"/>
    <w:bookmarkStart w:name="z737" w:id="71"/>
    <w:p>
      <w:pPr>
        <w:spacing w:after="0"/>
        <w:ind w:left="0"/>
        <w:jc w:val="both"/>
      </w:pPr>
      <w:r>
        <w:rPr>
          <w:rFonts w:ascii="Times New Roman"/>
          <w:b w:val="false"/>
          <w:i w:val="false"/>
          <w:color w:val="000000"/>
          <w:sz w:val="28"/>
        </w:rPr>
        <w:t>
      10) Государство Гренада;</w:t>
      </w:r>
    </w:p>
    <w:bookmarkEnd w:id="71"/>
    <w:bookmarkStart w:name="z738" w:id="72"/>
    <w:p>
      <w:pPr>
        <w:spacing w:after="0"/>
        <w:ind w:left="0"/>
        <w:jc w:val="both"/>
      </w:pPr>
      <w:r>
        <w:rPr>
          <w:rFonts w:ascii="Times New Roman"/>
          <w:b w:val="false"/>
          <w:i w:val="false"/>
          <w:color w:val="000000"/>
          <w:sz w:val="28"/>
        </w:rPr>
        <w:t>
      11) Республика Джибути;</w:t>
      </w:r>
    </w:p>
    <w:bookmarkEnd w:id="72"/>
    <w:bookmarkStart w:name="z739" w:id="73"/>
    <w:p>
      <w:pPr>
        <w:spacing w:after="0"/>
        <w:ind w:left="0"/>
        <w:jc w:val="both"/>
      </w:pPr>
      <w:r>
        <w:rPr>
          <w:rFonts w:ascii="Times New Roman"/>
          <w:b w:val="false"/>
          <w:i w:val="false"/>
          <w:color w:val="000000"/>
          <w:sz w:val="28"/>
        </w:rPr>
        <w:t>
      12) Доминиканская Республика;</w:t>
      </w:r>
    </w:p>
    <w:bookmarkEnd w:id="73"/>
    <w:bookmarkStart w:name="z740" w:id="74"/>
    <w:p>
      <w:pPr>
        <w:spacing w:after="0"/>
        <w:ind w:left="0"/>
        <w:jc w:val="both"/>
      </w:pPr>
      <w:r>
        <w:rPr>
          <w:rFonts w:ascii="Times New Roman"/>
          <w:b w:val="false"/>
          <w:i w:val="false"/>
          <w:color w:val="000000"/>
          <w:sz w:val="28"/>
        </w:rPr>
        <w:t>
      13) Республика Индонезия;</w:t>
      </w:r>
    </w:p>
    <w:bookmarkEnd w:id="74"/>
    <w:bookmarkStart w:name="z741" w:id="75"/>
    <w:p>
      <w:pPr>
        <w:spacing w:after="0"/>
        <w:ind w:left="0"/>
        <w:jc w:val="both"/>
      </w:pPr>
      <w:r>
        <w:rPr>
          <w:rFonts w:ascii="Times New Roman"/>
          <w:b w:val="false"/>
          <w:i w:val="false"/>
          <w:color w:val="000000"/>
          <w:sz w:val="28"/>
        </w:rPr>
        <w:t>
      14) Испания (только в части территории Канарских островов);</w:t>
      </w:r>
    </w:p>
    <w:bookmarkEnd w:id="75"/>
    <w:bookmarkStart w:name="z742" w:id="76"/>
    <w:p>
      <w:pPr>
        <w:spacing w:after="0"/>
        <w:ind w:left="0"/>
        <w:jc w:val="both"/>
      </w:pPr>
      <w:r>
        <w:rPr>
          <w:rFonts w:ascii="Times New Roman"/>
          <w:b w:val="false"/>
          <w:i w:val="false"/>
          <w:color w:val="000000"/>
          <w:sz w:val="28"/>
        </w:rPr>
        <w:t>
      15) Республика Кипр;</w:t>
      </w:r>
    </w:p>
    <w:bookmarkEnd w:id="76"/>
    <w:bookmarkStart w:name="z743" w:id="77"/>
    <w:p>
      <w:pPr>
        <w:spacing w:after="0"/>
        <w:ind w:left="0"/>
        <w:jc w:val="both"/>
      </w:pPr>
      <w:r>
        <w:rPr>
          <w:rFonts w:ascii="Times New Roman"/>
          <w:b w:val="false"/>
          <w:i w:val="false"/>
          <w:color w:val="000000"/>
          <w:sz w:val="28"/>
        </w:rPr>
        <w:t>
      16) Китайская Народная Республика (только в части территорий специальных административных районов Аомынь (Макао) и Сянган (Гонконг);</w:t>
      </w:r>
    </w:p>
    <w:bookmarkEnd w:id="77"/>
    <w:bookmarkStart w:name="z744" w:id="78"/>
    <w:p>
      <w:pPr>
        <w:spacing w:after="0"/>
        <w:ind w:left="0"/>
        <w:jc w:val="both"/>
      </w:pPr>
      <w:r>
        <w:rPr>
          <w:rFonts w:ascii="Times New Roman"/>
          <w:b w:val="false"/>
          <w:i w:val="false"/>
          <w:color w:val="000000"/>
          <w:sz w:val="28"/>
        </w:rPr>
        <w:t>
      17) Федеральная Исламская Республика Коморские Острова;</w:t>
      </w:r>
    </w:p>
    <w:bookmarkEnd w:id="78"/>
    <w:bookmarkStart w:name="z745" w:id="79"/>
    <w:p>
      <w:pPr>
        <w:spacing w:after="0"/>
        <w:ind w:left="0"/>
        <w:jc w:val="both"/>
      </w:pPr>
      <w:r>
        <w:rPr>
          <w:rFonts w:ascii="Times New Roman"/>
          <w:b w:val="false"/>
          <w:i w:val="false"/>
          <w:color w:val="000000"/>
          <w:sz w:val="28"/>
        </w:rPr>
        <w:t>
      18) Республика Коста-Рика;</w:t>
      </w:r>
    </w:p>
    <w:bookmarkEnd w:id="79"/>
    <w:bookmarkStart w:name="z746" w:id="80"/>
    <w:p>
      <w:pPr>
        <w:spacing w:after="0"/>
        <w:ind w:left="0"/>
        <w:jc w:val="both"/>
      </w:pPr>
      <w:r>
        <w:rPr>
          <w:rFonts w:ascii="Times New Roman"/>
          <w:b w:val="false"/>
          <w:i w:val="false"/>
          <w:color w:val="000000"/>
          <w:sz w:val="28"/>
        </w:rPr>
        <w:t>
      19) Малайзия (только в части территории анклава Лабуан);</w:t>
      </w:r>
    </w:p>
    <w:bookmarkEnd w:id="80"/>
    <w:bookmarkStart w:name="z747" w:id="81"/>
    <w:p>
      <w:pPr>
        <w:spacing w:after="0"/>
        <w:ind w:left="0"/>
        <w:jc w:val="both"/>
      </w:pPr>
      <w:r>
        <w:rPr>
          <w:rFonts w:ascii="Times New Roman"/>
          <w:b w:val="false"/>
          <w:i w:val="false"/>
          <w:color w:val="000000"/>
          <w:sz w:val="28"/>
        </w:rPr>
        <w:t>
      20) Республика Либерия;</w:t>
      </w:r>
    </w:p>
    <w:bookmarkEnd w:id="81"/>
    <w:bookmarkStart w:name="z748" w:id="82"/>
    <w:p>
      <w:pPr>
        <w:spacing w:after="0"/>
        <w:ind w:left="0"/>
        <w:jc w:val="both"/>
      </w:pPr>
      <w:r>
        <w:rPr>
          <w:rFonts w:ascii="Times New Roman"/>
          <w:b w:val="false"/>
          <w:i w:val="false"/>
          <w:color w:val="000000"/>
          <w:sz w:val="28"/>
        </w:rPr>
        <w:t>
      21) Княжество Лихтенштейн;</w:t>
      </w:r>
    </w:p>
    <w:bookmarkEnd w:id="82"/>
    <w:bookmarkStart w:name="z749" w:id="83"/>
    <w:p>
      <w:pPr>
        <w:spacing w:after="0"/>
        <w:ind w:left="0"/>
        <w:jc w:val="both"/>
      </w:pPr>
      <w:r>
        <w:rPr>
          <w:rFonts w:ascii="Times New Roman"/>
          <w:b w:val="false"/>
          <w:i w:val="false"/>
          <w:color w:val="000000"/>
          <w:sz w:val="28"/>
        </w:rPr>
        <w:t>
      22) Республика Маврикий;</w:t>
      </w:r>
    </w:p>
    <w:bookmarkEnd w:id="83"/>
    <w:bookmarkStart w:name="z750" w:id="84"/>
    <w:p>
      <w:pPr>
        <w:spacing w:after="0"/>
        <w:ind w:left="0"/>
        <w:jc w:val="both"/>
      </w:pPr>
      <w:r>
        <w:rPr>
          <w:rFonts w:ascii="Times New Roman"/>
          <w:b w:val="false"/>
          <w:i w:val="false"/>
          <w:color w:val="000000"/>
          <w:sz w:val="28"/>
        </w:rPr>
        <w:t>
      23) Португалия (только в части территории островов Мадейра);</w:t>
      </w:r>
    </w:p>
    <w:bookmarkEnd w:id="84"/>
    <w:bookmarkStart w:name="z751" w:id="85"/>
    <w:p>
      <w:pPr>
        <w:spacing w:after="0"/>
        <w:ind w:left="0"/>
        <w:jc w:val="both"/>
      </w:pPr>
      <w:r>
        <w:rPr>
          <w:rFonts w:ascii="Times New Roman"/>
          <w:b w:val="false"/>
          <w:i w:val="false"/>
          <w:color w:val="000000"/>
          <w:sz w:val="28"/>
        </w:rPr>
        <w:t>
      24) Мальдивская Республика;</w:t>
      </w:r>
    </w:p>
    <w:bookmarkEnd w:id="85"/>
    <w:bookmarkStart w:name="z752" w:id="86"/>
    <w:p>
      <w:pPr>
        <w:spacing w:after="0"/>
        <w:ind w:left="0"/>
        <w:jc w:val="both"/>
      </w:pPr>
      <w:r>
        <w:rPr>
          <w:rFonts w:ascii="Times New Roman"/>
          <w:b w:val="false"/>
          <w:i w:val="false"/>
          <w:color w:val="000000"/>
          <w:sz w:val="28"/>
        </w:rPr>
        <w:t>
      25) Республика Мальта;</w:t>
      </w:r>
    </w:p>
    <w:bookmarkEnd w:id="86"/>
    <w:bookmarkStart w:name="z753" w:id="87"/>
    <w:p>
      <w:pPr>
        <w:spacing w:after="0"/>
        <w:ind w:left="0"/>
        <w:jc w:val="both"/>
      </w:pPr>
      <w:r>
        <w:rPr>
          <w:rFonts w:ascii="Times New Roman"/>
          <w:b w:val="false"/>
          <w:i w:val="false"/>
          <w:color w:val="000000"/>
          <w:sz w:val="28"/>
        </w:rPr>
        <w:t>
      26) Республика Маршалловы острова;</w:t>
      </w:r>
    </w:p>
    <w:bookmarkEnd w:id="87"/>
    <w:bookmarkStart w:name="z754" w:id="88"/>
    <w:p>
      <w:pPr>
        <w:spacing w:after="0"/>
        <w:ind w:left="0"/>
        <w:jc w:val="both"/>
      </w:pPr>
      <w:r>
        <w:rPr>
          <w:rFonts w:ascii="Times New Roman"/>
          <w:b w:val="false"/>
          <w:i w:val="false"/>
          <w:color w:val="000000"/>
          <w:sz w:val="28"/>
        </w:rPr>
        <w:t>
      27) Княжество Монако;</w:t>
      </w:r>
    </w:p>
    <w:bookmarkEnd w:id="88"/>
    <w:bookmarkStart w:name="z755" w:id="89"/>
    <w:p>
      <w:pPr>
        <w:spacing w:after="0"/>
        <w:ind w:left="0"/>
        <w:jc w:val="both"/>
      </w:pPr>
      <w:r>
        <w:rPr>
          <w:rFonts w:ascii="Times New Roman"/>
          <w:b w:val="false"/>
          <w:i w:val="false"/>
          <w:color w:val="000000"/>
          <w:sz w:val="28"/>
        </w:rPr>
        <w:t>
      28) Союз Мьянма;</w:t>
      </w:r>
    </w:p>
    <w:bookmarkEnd w:id="89"/>
    <w:bookmarkStart w:name="z756" w:id="90"/>
    <w:p>
      <w:pPr>
        <w:spacing w:after="0"/>
        <w:ind w:left="0"/>
        <w:jc w:val="both"/>
      </w:pPr>
      <w:r>
        <w:rPr>
          <w:rFonts w:ascii="Times New Roman"/>
          <w:b w:val="false"/>
          <w:i w:val="false"/>
          <w:color w:val="000000"/>
          <w:sz w:val="28"/>
        </w:rPr>
        <w:t>
      29) Республика Науру;</w:t>
      </w:r>
    </w:p>
    <w:bookmarkEnd w:id="90"/>
    <w:bookmarkStart w:name="z757" w:id="91"/>
    <w:p>
      <w:pPr>
        <w:spacing w:after="0"/>
        <w:ind w:left="0"/>
        <w:jc w:val="both"/>
      </w:pPr>
      <w:r>
        <w:rPr>
          <w:rFonts w:ascii="Times New Roman"/>
          <w:b w:val="false"/>
          <w:i w:val="false"/>
          <w:color w:val="000000"/>
          <w:sz w:val="28"/>
        </w:rPr>
        <w:t>
      30) Нидерланды (только в части территории острова Аруба и зависимых территорий Антильских островов);</w:t>
      </w:r>
    </w:p>
    <w:bookmarkEnd w:id="91"/>
    <w:bookmarkStart w:name="z758" w:id="92"/>
    <w:p>
      <w:pPr>
        <w:spacing w:after="0"/>
        <w:ind w:left="0"/>
        <w:jc w:val="both"/>
      </w:pPr>
      <w:r>
        <w:rPr>
          <w:rFonts w:ascii="Times New Roman"/>
          <w:b w:val="false"/>
          <w:i w:val="false"/>
          <w:color w:val="000000"/>
          <w:sz w:val="28"/>
        </w:rPr>
        <w:t>
      31) Федеративная Республика Нигерия;</w:t>
      </w:r>
    </w:p>
    <w:bookmarkEnd w:id="92"/>
    <w:bookmarkStart w:name="z759" w:id="93"/>
    <w:p>
      <w:pPr>
        <w:spacing w:after="0"/>
        <w:ind w:left="0"/>
        <w:jc w:val="both"/>
      </w:pPr>
      <w:r>
        <w:rPr>
          <w:rFonts w:ascii="Times New Roman"/>
          <w:b w:val="false"/>
          <w:i w:val="false"/>
          <w:color w:val="000000"/>
          <w:sz w:val="28"/>
        </w:rPr>
        <w:t>
      32) Новая Зеландия (только в части территории островов Кука и Ниуэ);</w:t>
      </w:r>
    </w:p>
    <w:bookmarkEnd w:id="93"/>
    <w:bookmarkStart w:name="z760" w:id="94"/>
    <w:p>
      <w:pPr>
        <w:spacing w:after="0"/>
        <w:ind w:left="0"/>
        <w:jc w:val="both"/>
      </w:pPr>
      <w:r>
        <w:rPr>
          <w:rFonts w:ascii="Times New Roman"/>
          <w:b w:val="false"/>
          <w:i w:val="false"/>
          <w:color w:val="000000"/>
          <w:sz w:val="28"/>
        </w:rPr>
        <w:t>
      33) Объединенные Арабские Эмираты (только в части территории города Дубай);</w:t>
      </w:r>
    </w:p>
    <w:bookmarkEnd w:id="94"/>
    <w:bookmarkStart w:name="z761" w:id="95"/>
    <w:p>
      <w:pPr>
        <w:spacing w:after="0"/>
        <w:ind w:left="0"/>
        <w:jc w:val="both"/>
      </w:pPr>
      <w:r>
        <w:rPr>
          <w:rFonts w:ascii="Times New Roman"/>
          <w:b w:val="false"/>
          <w:i w:val="false"/>
          <w:color w:val="000000"/>
          <w:sz w:val="28"/>
        </w:rPr>
        <w:t>
      34) Республика Палау;</w:t>
      </w:r>
    </w:p>
    <w:bookmarkEnd w:id="95"/>
    <w:bookmarkStart w:name="z762" w:id="96"/>
    <w:p>
      <w:pPr>
        <w:spacing w:after="0"/>
        <w:ind w:left="0"/>
        <w:jc w:val="both"/>
      </w:pPr>
      <w:r>
        <w:rPr>
          <w:rFonts w:ascii="Times New Roman"/>
          <w:b w:val="false"/>
          <w:i w:val="false"/>
          <w:color w:val="000000"/>
          <w:sz w:val="28"/>
        </w:rPr>
        <w:t>
      35) Республика Панама;</w:t>
      </w:r>
    </w:p>
    <w:bookmarkEnd w:id="96"/>
    <w:bookmarkStart w:name="z763" w:id="97"/>
    <w:p>
      <w:pPr>
        <w:spacing w:after="0"/>
        <w:ind w:left="0"/>
        <w:jc w:val="both"/>
      </w:pPr>
      <w:r>
        <w:rPr>
          <w:rFonts w:ascii="Times New Roman"/>
          <w:b w:val="false"/>
          <w:i w:val="false"/>
          <w:color w:val="000000"/>
          <w:sz w:val="28"/>
        </w:rPr>
        <w:t>
      36) Независимое Государство Самоа;</w:t>
      </w:r>
    </w:p>
    <w:bookmarkEnd w:id="97"/>
    <w:bookmarkStart w:name="z764" w:id="98"/>
    <w:p>
      <w:pPr>
        <w:spacing w:after="0"/>
        <w:ind w:left="0"/>
        <w:jc w:val="both"/>
      </w:pPr>
      <w:r>
        <w:rPr>
          <w:rFonts w:ascii="Times New Roman"/>
          <w:b w:val="false"/>
          <w:i w:val="false"/>
          <w:color w:val="000000"/>
          <w:sz w:val="28"/>
        </w:rPr>
        <w:t>
      37) Республика Сейшельские острова;</w:t>
      </w:r>
    </w:p>
    <w:bookmarkEnd w:id="98"/>
    <w:bookmarkStart w:name="z765" w:id="99"/>
    <w:p>
      <w:pPr>
        <w:spacing w:after="0"/>
        <w:ind w:left="0"/>
        <w:jc w:val="both"/>
      </w:pPr>
      <w:r>
        <w:rPr>
          <w:rFonts w:ascii="Times New Roman"/>
          <w:b w:val="false"/>
          <w:i w:val="false"/>
          <w:color w:val="000000"/>
          <w:sz w:val="28"/>
        </w:rPr>
        <w:t>
      38) Государство Сент-Винсент и Гренадины;</w:t>
      </w:r>
    </w:p>
    <w:bookmarkEnd w:id="99"/>
    <w:bookmarkStart w:name="z766" w:id="100"/>
    <w:p>
      <w:pPr>
        <w:spacing w:after="0"/>
        <w:ind w:left="0"/>
        <w:jc w:val="both"/>
      </w:pPr>
      <w:r>
        <w:rPr>
          <w:rFonts w:ascii="Times New Roman"/>
          <w:b w:val="false"/>
          <w:i w:val="false"/>
          <w:color w:val="000000"/>
          <w:sz w:val="28"/>
        </w:rPr>
        <w:t>
      39) Федерация Сент-Китс и Невис;</w:t>
      </w:r>
    </w:p>
    <w:bookmarkEnd w:id="100"/>
    <w:bookmarkStart w:name="z767" w:id="101"/>
    <w:p>
      <w:pPr>
        <w:spacing w:after="0"/>
        <w:ind w:left="0"/>
        <w:jc w:val="both"/>
      </w:pPr>
      <w:r>
        <w:rPr>
          <w:rFonts w:ascii="Times New Roman"/>
          <w:b w:val="false"/>
          <w:i w:val="false"/>
          <w:color w:val="000000"/>
          <w:sz w:val="28"/>
        </w:rPr>
        <w:t>
      40) Государство Сент-Люсия;</w:t>
      </w:r>
    </w:p>
    <w:bookmarkEnd w:id="101"/>
    <w:bookmarkStart w:name="z768" w:id="102"/>
    <w:p>
      <w:pPr>
        <w:spacing w:after="0"/>
        <w:ind w:left="0"/>
        <w:jc w:val="both"/>
      </w:pPr>
      <w:r>
        <w:rPr>
          <w:rFonts w:ascii="Times New Roman"/>
          <w:b w:val="false"/>
          <w:i w:val="false"/>
          <w:color w:val="000000"/>
          <w:sz w:val="28"/>
        </w:rPr>
        <w:t>
      41) Соединенное Королевство Великобритании и Северной Ирландии (только в части следующих территорий):</w:t>
      </w:r>
    </w:p>
    <w:bookmarkEnd w:id="102"/>
    <w:bookmarkStart w:name="z769" w:id="103"/>
    <w:p>
      <w:pPr>
        <w:spacing w:after="0"/>
        <w:ind w:left="0"/>
        <w:jc w:val="both"/>
      </w:pPr>
      <w:r>
        <w:rPr>
          <w:rFonts w:ascii="Times New Roman"/>
          <w:b w:val="false"/>
          <w:i w:val="false"/>
          <w:color w:val="000000"/>
          <w:sz w:val="28"/>
        </w:rPr>
        <w:t>
      Острова Ангилья; Бермудские острова;</w:t>
      </w:r>
    </w:p>
    <w:bookmarkEnd w:id="103"/>
    <w:bookmarkStart w:name="z770" w:id="104"/>
    <w:p>
      <w:pPr>
        <w:spacing w:after="0"/>
        <w:ind w:left="0"/>
        <w:jc w:val="both"/>
      </w:pPr>
      <w:r>
        <w:rPr>
          <w:rFonts w:ascii="Times New Roman"/>
          <w:b w:val="false"/>
          <w:i w:val="false"/>
          <w:color w:val="000000"/>
          <w:sz w:val="28"/>
        </w:rPr>
        <w:t>
      Британские Виргинские острова;</w:t>
      </w:r>
    </w:p>
    <w:bookmarkEnd w:id="104"/>
    <w:bookmarkStart w:name="z771" w:id="105"/>
    <w:p>
      <w:pPr>
        <w:spacing w:after="0"/>
        <w:ind w:left="0"/>
        <w:jc w:val="both"/>
      </w:pPr>
      <w:r>
        <w:rPr>
          <w:rFonts w:ascii="Times New Roman"/>
          <w:b w:val="false"/>
          <w:i w:val="false"/>
          <w:color w:val="000000"/>
          <w:sz w:val="28"/>
        </w:rPr>
        <w:t>
      Гибралтар;</w:t>
      </w:r>
    </w:p>
    <w:bookmarkEnd w:id="105"/>
    <w:bookmarkStart w:name="z772" w:id="106"/>
    <w:p>
      <w:pPr>
        <w:spacing w:after="0"/>
        <w:ind w:left="0"/>
        <w:jc w:val="both"/>
      </w:pPr>
      <w:r>
        <w:rPr>
          <w:rFonts w:ascii="Times New Roman"/>
          <w:b w:val="false"/>
          <w:i w:val="false"/>
          <w:color w:val="000000"/>
          <w:sz w:val="28"/>
        </w:rPr>
        <w:t>
      Каймановы острова;</w:t>
      </w:r>
    </w:p>
    <w:bookmarkEnd w:id="106"/>
    <w:bookmarkStart w:name="z773" w:id="107"/>
    <w:p>
      <w:pPr>
        <w:spacing w:after="0"/>
        <w:ind w:left="0"/>
        <w:jc w:val="both"/>
      </w:pPr>
      <w:r>
        <w:rPr>
          <w:rFonts w:ascii="Times New Roman"/>
          <w:b w:val="false"/>
          <w:i w:val="false"/>
          <w:color w:val="000000"/>
          <w:sz w:val="28"/>
        </w:rPr>
        <w:t>
      Остров Монтсеррат;</w:t>
      </w:r>
    </w:p>
    <w:bookmarkEnd w:id="107"/>
    <w:bookmarkStart w:name="z774" w:id="108"/>
    <w:p>
      <w:pPr>
        <w:spacing w:after="0"/>
        <w:ind w:left="0"/>
        <w:jc w:val="both"/>
      </w:pPr>
      <w:r>
        <w:rPr>
          <w:rFonts w:ascii="Times New Roman"/>
          <w:b w:val="false"/>
          <w:i w:val="false"/>
          <w:color w:val="000000"/>
          <w:sz w:val="28"/>
        </w:rPr>
        <w:t>
      Острова Теркс и Кайкос;</w:t>
      </w:r>
    </w:p>
    <w:bookmarkEnd w:id="108"/>
    <w:bookmarkStart w:name="z775" w:id="109"/>
    <w:p>
      <w:pPr>
        <w:spacing w:after="0"/>
        <w:ind w:left="0"/>
        <w:jc w:val="both"/>
      </w:pPr>
      <w:r>
        <w:rPr>
          <w:rFonts w:ascii="Times New Roman"/>
          <w:b w:val="false"/>
          <w:i w:val="false"/>
          <w:color w:val="000000"/>
          <w:sz w:val="28"/>
        </w:rPr>
        <w:t>
      Остров Мэн;</w:t>
      </w:r>
    </w:p>
    <w:bookmarkEnd w:id="109"/>
    <w:bookmarkStart w:name="z776" w:id="110"/>
    <w:p>
      <w:pPr>
        <w:spacing w:after="0"/>
        <w:ind w:left="0"/>
        <w:jc w:val="both"/>
      </w:pPr>
      <w:r>
        <w:rPr>
          <w:rFonts w:ascii="Times New Roman"/>
          <w:b w:val="false"/>
          <w:i w:val="false"/>
          <w:color w:val="000000"/>
          <w:sz w:val="28"/>
        </w:rPr>
        <w:t>
      Нормандские острова (острова Гернси, Джерси, Сарк, Олдерни);</w:t>
      </w:r>
    </w:p>
    <w:bookmarkEnd w:id="110"/>
    <w:bookmarkStart w:name="z777" w:id="111"/>
    <w:p>
      <w:pPr>
        <w:spacing w:after="0"/>
        <w:ind w:left="0"/>
        <w:jc w:val="both"/>
      </w:pPr>
      <w:r>
        <w:rPr>
          <w:rFonts w:ascii="Times New Roman"/>
          <w:b w:val="false"/>
          <w:i w:val="false"/>
          <w:color w:val="000000"/>
          <w:sz w:val="28"/>
        </w:rPr>
        <w:t>
      42) Соединенные Штаты Америки (только в части территорий Американских Виргинских островов, острова Гуам и содружества Пуэрто-Рико);</w:t>
      </w:r>
    </w:p>
    <w:bookmarkEnd w:id="111"/>
    <w:bookmarkStart w:name="z778" w:id="112"/>
    <w:p>
      <w:pPr>
        <w:spacing w:after="0"/>
        <w:ind w:left="0"/>
        <w:jc w:val="both"/>
      </w:pPr>
      <w:r>
        <w:rPr>
          <w:rFonts w:ascii="Times New Roman"/>
          <w:b w:val="false"/>
          <w:i w:val="false"/>
          <w:color w:val="000000"/>
          <w:sz w:val="28"/>
        </w:rPr>
        <w:t>
      43) Королевство Тонга;</w:t>
      </w:r>
    </w:p>
    <w:bookmarkEnd w:id="112"/>
    <w:bookmarkStart w:name="z779" w:id="113"/>
    <w:p>
      <w:pPr>
        <w:spacing w:after="0"/>
        <w:ind w:left="0"/>
        <w:jc w:val="both"/>
      </w:pPr>
      <w:r>
        <w:rPr>
          <w:rFonts w:ascii="Times New Roman"/>
          <w:b w:val="false"/>
          <w:i w:val="false"/>
          <w:color w:val="000000"/>
          <w:sz w:val="28"/>
        </w:rPr>
        <w:t>
      44) Республика Филиппины;</w:t>
      </w:r>
    </w:p>
    <w:bookmarkEnd w:id="113"/>
    <w:bookmarkStart w:name="z780" w:id="114"/>
    <w:p>
      <w:pPr>
        <w:spacing w:after="0"/>
        <w:ind w:left="0"/>
        <w:jc w:val="both"/>
      </w:pPr>
      <w:r>
        <w:rPr>
          <w:rFonts w:ascii="Times New Roman"/>
          <w:b w:val="false"/>
          <w:i w:val="false"/>
          <w:color w:val="000000"/>
          <w:sz w:val="28"/>
        </w:rPr>
        <w:t>
      45) Демократическая Республика Шри-Ланка.</w:t>
      </w:r>
    </w:p>
    <w:bookmarkEnd w:id="1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 к Правилам и</w:t>
            </w:r>
            <w:r>
              <w:br/>
            </w:r>
            <w:r>
              <w:rPr>
                <w:rFonts w:ascii="Times New Roman"/>
                <w:b w:val="false"/>
                <w:i w:val="false"/>
                <w:color w:val="000000"/>
                <w:sz w:val="20"/>
              </w:rPr>
              <w:t>методикам расчета</w:t>
            </w:r>
            <w:r>
              <w:br/>
            </w:r>
            <w:r>
              <w:rPr>
                <w:rFonts w:ascii="Times New Roman"/>
                <w:b w:val="false"/>
                <w:i w:val="false"/>
                <w:color w:val="000000"/>
                <w:sz w:val="20"/>
              </w:rPr>
              <w:t>значений пруденциальных</w:t>
            </w:r>
            <w:r>
              <w:br/>
            </w:r>
            <w:r>
              <w:rPr>
                <w:rFonts w:ascii="Times New Roman"/>
                <w:b w:val="false"/>
                <w:i w:val="false"/>
                <w:color w:val="000000"/>
                <w:sz w:val="20"/>
              </w:rPr>
              <w:t>нормативов для организатора торгов</w:t>
            </w:r>
          </w:p>
        </w:tc>
      </w:tr>
    </w:tbl>
    <w:bookmarkStart w:name="z361" w:id="115"/>
    <w:p>
      <w:pPr>
        <w:spacing w:after="0"/>
        <w:ind w:left="0"/>
        <w:jc w:val="left"/>
      </w:pPr>
      <w:r>
        <w:rPr>
          <w:rFonts w:ascii="Times New Roman"/>
          <w:b/>
          <w:i w:val="false"/>
          <w:color w:val="000000"/>
        </w:rPr>
        <w:t xml:space="preserve"> Таблица условных и возможных обязательств организатора торгов, взвешенных по степени кредитного риска</w:t>
      </w:r>
    </w:p>
    <w:bookmarkEnd w:id="115"/>
    <w:p>
      <w:pPr>
        <w:spacing w:after="0"/>
        <w:ind w:left="0"/>
        <w:jc w:val="both"/>
      </w:pPr>
      <w:r>
        <w:rPr>
          <w:rFonts w:ascii="Times New Roman"/>
          <w:b w:val="false"/>
          <w:i w:val="false"/>
          <w:color w:val="ff0000"/>
          <w:sz w:val="28"/>
        </w:rPr>
        <w:t xml:space="preserve">
      Сноска. Таблица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конверсии в процентах</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Условные (возможные) обязательства по приобретению либо продаже ценных бумаг, выпущенных Правительством Республики Казахстан, Национальным Банком Республики Казахстан или ценных бумаг, выпущенных центральными правительствами и центральными банками иностранных государств, имеющих суверенный рейтинг на уровне "АА"и выше агентства "Standard &amp; Poor's" или рейтинг аналогичного уровня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организатором торгов в будущем займов и вкладов, подлежащие отмене в любой момент по требованию организатора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организатором торгов в будущем займов и вкладов со сроком погашения менее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счетах условных обязательств и имеющие кредитный рейтинг от "ААА" до "АА" агентства "Standard &amp; Poor's" или рейтинг аналогичного уровня одного из других рейтинговых агентств или рейтинговую оценку от "kzAAA" до "kzAA"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Возможные (условные) обязательства по размещению организатором торгов в будущем займов и вкладов со сроком погашения более 1 (одного) года</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счетах условных обязательств и имеющие кредитный рейтинг от "А+" до "А" агентства "Standard &amp; Poor's" или рейтинг аналогичного уровня одного из других рейтинговых агентств или рейтинговую оценку от "kzA+"до "kzA"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группа</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Соглашение о продаже организатором торгов с обязательством обратного выкупа организатором торгов финансовых инструментов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счетах условных обязательств и имеющие кредитный рейтинг от "ВВВ+" до "ВВВ" агентства "Standard &amp; Poor's" или рейтинг аналогичного уровня одного из других рейтинговых агентств или рейтинговую оценку от "kzBBB+" до "kzBBB"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аккредитивы организатора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условные (возможные) обязательства организатора торгов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Позиции секьюритизации, удерживаемые организатором торгов на счетах условных обязательств и имеющие кредитный рейтинг от "ВВ+"до "ВВ"агентства "Standard &amp; Poor's" или рейтинг аналогичного уровня одного из других рейтинговых агентств или рейтинговую оценку от "kzBB+" до "kzBB" по национальной шкале агентства "Standard &amp; Poor's" или рейтинг аналогичного уровня по национальной шкале одного из других рейтинговых агентств</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 к Правилам и</w:t>
            </w:r>
            <w:r>
              <w:br/>
            </w:r>
            <w:r>
              <w:rPr>
                <w:rFonts w:ascii="Times New Roman"/>
                <w:b w:val="false"/>
                <w:i w:val="false"/>
                <w:color w:val="000000"/>
                <w:sz w:val="20"/>
              </w:rPr>
              <w:t>методикам расчета</w:t>
            </w:r>
            <w:r>
              <w:br/>
            </w:r>
            <w:r>
              <w:rPr>
                <w:rFonts w:ascii="Times New Roman"/>
                <w:b w:val="false"/>
                <w:i w:val="false"/>
                <w:color w:val="000000"/>
                <w:sz w:val="20"/>
              </w:rPr>
              <w:t>значений пруденциальных нормативов</w:t>
            </w:r>
            <w:r>
              <w:br/>
            </w:r>
            <w:r>
              <w:rPr>
                <w:rFonts w:ascii="Times New Roman"/>
                <w:b w:val="false"/>
                <w:i w:val="false"/>
                <w:color w:val="000000"/>
                <w:sz w:val="20"/>
              </w:rPr>
              <w:t>для организатора торгов</w:t>
            </w:r>
          </w:p>
        </w:tc>
      </w:tr>
    </w:tbl>
    <w:bookmarkStart w:name="z391" w:id="116"/>
    <w:p>
      <w:pPr>
        <w:spacing w:after="0"/>
        <w:ind w:left="0"/>
        <w:jc w:val="left"/>
      </w:pPr>
      <w:r>
        <w:rPr>
          <w:rFonts w:ascii="Times New Roman"/>
          <w:b/>
          <w:i w:val="false"/>
          <w:color w:val="000000"/>
        </w:rPr>
        <w:t xml:space="preserve"> Таблица производных финансовых инструментов, взвешенных с учетом кредитного риска</w:t>
      </w:r>
    </w:p>
    <w:bookmarkEnd w:id="116"/>
    <w:p>
      <w:pPr>
        <w:spacing w:after="0"/>
        <w:ind w:left="0"/>
        <w:jc w:val="both"/>
      </w:pPr>
      <w:r>
        <w:rPr>
          <w:rFonts w:ascii="Times New Roman"/>
          <w:b w:val="false"/>
          <w:i w:val="false"/>
          <w:color w:val="ff0000"/>
          <w:sz w:val="28"/>
        </w:rPr>
        <w:t xml:space="preserve">
      Сноска. Расшифровка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статей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Номинальная стоимость производных финансовых инструментов</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производных финансовых инструментов в процентах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с учетом кредитного риска для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Рыночная стоимость производных финансовых инструментов</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кредитного риска для контрагента в процентах в соответствии с приложением 1 к настоящим Правилам</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к расчету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(5+6)*7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государственными ценными бумагами, со сроком погашения до 1 (одного)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государственными ценными бумагами, со сроком погашения от 1 (одного) года до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государственными ценными бумагами, со сроком погашения более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валютными сделками, со сроком погашения до 1 (одного)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валютными сделками, со сроком погашения от 1 (одного) года до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валютными сделками, со сроком погашения более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процентными сделками, со сроком погашения до 1 (одного)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процентными сделками, со сроком погашения от 1 (одного) года до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процентными сделками, со сроком погашения более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не государственными ценными бумагами, со сроком погашения до 1 (одного)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не государственными ценными бумагами, со сроком погашения от 1 (одного) года до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не государственными ценными бумагами, со сроком погашения более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со сроком погашения до 1 (одного)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со сроком погашения от 1 (одного) года до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драгоценными металлами, со сроком погашения более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прочими операциями, со сроком погашения до 1 (одного) года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прочими операциями, со сроком погашения от 1 (одного) года до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Операции с производными финансовыми инструментами, связанные с прочими операциями, со сроком погашения более 5 (пяти) лет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производные финансовые инструменты, взвешенные с учетом кредитного риска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 к Правилам и</w:t>
            </w:r>
            <w:r>
              <w:br/>
            </w:r>
            <w:r>
              <w:rPr>
                <w:rFonts w:ascii="Times New Roman"/>
                <w:b w:val="false"/>
                <w:i w:val="false"/>
                <w:color w:val="000000"/>
                <w:sz w:val="20"/>
              </w:rPr>
              <w:t>методикам расчета</w:t>
            </w:r>
            <w:r>
              <w:br/>
            </w:r>
            <w:r>
              <w:rPr>
                <w:rFonts w:ascii="Times New Roman"/>
                <w:b w:val="false"/>
                <w:i w:val="false"/>
                <w:color w:val="000000"/>
                <w:sz w:val="20"/>
              </w:rPr>
              <w:t>значений пруденциальных нормативов</w:t>
            </w:r>
            <w:r>
              <w:br/>
            </w:r>
            <w:r>
              <w:rPr>
                <w:rFonts w:ascii="Times New Roman"/>
                <w:b w:val="false"/>
                <w:i w:val="false"/>
                <w:color w:val="000000"/>
                <w:sz w:val="20"/>
              </w:rPr>
              <w:t>для организатора торгов</w:t>
            </w:r>
          </w:p>
        </w:tc>
      </w:tr>
    </w:tbl>
    <w:bookmarkStart w:name="z421" w:id="117"/>
    <w:p>
      <w:pPr>
        <w:spacing w:after="0"/>
        <w:ind w:left="0"/>
        <w:jc w:val="left"/>
      </w:pPr>
      <w:r>
        <w:rPr>
          <w:rFonts w:ascii="Times New Roman"/>
          <w:b/>
          <w:i w:val="false"/>
          <w:color w:val="000000"/>
        </w:rPr>
        <w:t xml:space="preserve"> Таблица коэффициента текущей ликвидности К2</w:t>
      </w:r>
    </w:p>
    <w:bookmarkEnd w:id="117"/>
    <w:p>
      <w:pPr>
        <w:spacing w:after="0"/>
        <w:ind w:left="0"/>
        <w:jc w:val="both"/>
      </w:pPr>
      <w:r>
        <w:rPr>
          <w:rFonts w:ascii="Times New Roman"/>
          <w:b w:val="false"/>
          <w:i w:val="false"/>
          <w:color w:val="ff0000"/>
          <w:sz w:val="28"/>
        </w:rPr>
        <w:t xml:space="preserve">
      Сноска. Расшифровка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Дата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Высоколиквидные активы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обязательств организатора торгов перед участниками торгов по деньгам участников торгов, которые находятся на корреспондентских счетах организатора торгов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нетто-требований участников торгов к организатору торгов, по которой организатор торгов несет ответственность собственными средствами</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максимального ущерба членам организатора торгов по всем категориям членства, которая подлежит возмещению организатором торгов в результате наступления технического сбоя</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 среднемесячная величина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Количество рабочих дней</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Коэффициент текущей ликвидности</w:t>
            </w: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Правилам и методикам расчета</w:t>
            </w:r>
            <w:r>
              <w:br/>
            </w:r>
            <w:r>
              <w:rPr>
                <w:rFonts w:ascii="Times New Roman"/>
                <w:b w:val="false"/>
                <w:i w:val="false"/>
                <w:color w:val="000000"/>
                <w:sz w:val="20"/>
              </w:rPr>
              <w:t>значений пруденциальных</w:t>
            </w:r>
            <w:r>
              <w:br/>
            </w:r>
            <w:r>
              <w:rPr>
                <w:rFonts w:ascii="Times New Roman"/>
                <w:b w:val="false"/>
                <w:i w:val="false"/>
                <w:color w:val="000000"/>
                <w:sz w:val="20"/>
              </w:rPr>
              <w:t>нормативов для организатора торгов</w:t>
            </w:r>
          </w:p>
        </w:tc>
      </w:tr>
    </w:tbl>
    <w:bookmarkStart w:name="z453" w:id="118"/>
    <w:p>
      <w:pPr>
        <w:spacing w:after="0"/>
        <w:ind w:left="0"/>
        <w:jc w:val="left"/>
      </w:pPr>
      <w:r>
        <w:rPr>
          <w:rFonts w:ascii="Times New Roman"/>
          <w:b/>
          <w:i w:val="false"/>
          <w:color w:val="000000"/>
        </w:rPr>
        <w:t xml:space="preserve"> Отчет о выполнении пруденциальных нормативов</w:t>
      </w:r>
    </w:p>
    <w:bookmarkEnd w:id="118"/>
    <w:p>
      <w:pPr>
        <w:spacing w:after="0"/>
        <w:ind w:left="0"/>
        <w:jc w:val="both"/>
      </w:pPr>
      <w:r>
        <w:rPr>
          <w:rFonts w:ascii="Times New Roman"/>
          <w:b w:val="false"/>
          <w:i w:val="false"/>
          <w:color w:val="ff0000"/>
          <w:sz w:val="28"/>
        </w:rPr>
        <w:t xml:space="preserve">
      Сноска. Приложение 5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