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6a8d" w14:textId="5c76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биологического обоснования на пользование животным миром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апреля 2010 года № 233. Зарегистрирован в Министерстве юстиции Республики Казахстан 6 мая 2010 года № 6218. Утратил силу приказом Министра окружающей среды и водных ресурсов Республики Казахстан от 4 апреля 2014 года № 104-Ө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окружающей среды и водных ресурсов РК от 04.04.2014 </w:t>
      </w:r>
      <w:r>
        <w:rPr>
          <w:rFonts w:ascii="Times New Roman"/>
          <w:b w:val="false"/>
          <w:i w:val="false"/>
          <w:color w:val="ff0000"/>
          <w:sz w:val="28"/>
        </w:rPr>
        <w:t>№ 104-Ө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9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сельского хозяйства Республики Казахстан от 8 ноября 2004 года № 106-п "Об утверждении Правил подготовки биологического обоснования на пользование рыбными ресурсами и другими видами водных животных" (зарегистрированный в Реестре государственной регистрации нормативных правовых актов за № 3245, опубликован: в Бюллетене нормативных правовых актов Республики Казахстан, 2005 г., № 1, ст.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18 ноября 2004 года № 245 "Об утверждении Правил подготовки биологического обоснования на пользование животным миром (кроме рыбы и других водных животных)" (зарегистрированный в Реестре государственной регистрации нормативных правовых актов за № 3256, опубликован: в "Юридической газете" от 7 октября 2005 г., № 185-186 (919-920)).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2010 года № 233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подготовки биологического обоснования на пользование</w:t>
      </w:r>
      <w:r>
        <w:br/>
      </w:r>
      <w:r>
        <w:rPr>
          <w:rFonts w:ascii="Times New Roman"/>
          <w:b/>
          <w:i w:val="false"/>
          <w:color w:val="000000"/>
        </w:rPr>
        <w:t>
животным миром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биологического обоснования на пользование животным миром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9 Закона Республики Казахстан от 9 июля 2004 года "Об охране, воспроизводстве и использовании животного мира" и определяют порядок подготовки биологического обоснования на пользование животным миром (далее - биологическое обоснование).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Биологическое обоснование - научно обоснованное заключение на пользование животным миром, определение общего допустимого улова рыб и изъятие других объектов животного мира, а также на хозяйственную и иную деятельность, способную повлиять на объекты животного мира и среду их обитания.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биологического обоснования осуществляется в следующих случаях и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отнесения видов животных к категориям и перевода их из одной категории животного мира в другую;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общего допустимого объема улова рыб и изъятие других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регулирования численности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аквакультуры, акклиматизации, интродукции, реинтродукции и гибридизации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установления </w:t>
      </w:r>
      <w:r>
        <w:rPr>
          <w:rFonts w:ascii="Times New Roman"/>
          <w:b w:val="false"/>
          <w:i w:val="false"/>
          <w:color w:val="000000"/>
          <w:sz w:val="28"/>
        </w:rPr>
        <w:t>ограничений и запретов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объектами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определения влияния хозяйственной и иной деятельности на животных и среду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 мелиоративного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сельского хозяйства РК от 06.12.2012 </w:t>
      </w:r>
      <w:r>
        <w:rPr>
          <w:rFonts w:ascii="Times New Roman"/>
          <w:b w:val="false"/>
          <w:i w:val="false"/>
          <w:color w:val="000000"/>
          <w:sz w:val="28"/>
        </w:rPr>
        <w:t>№ 18-02/627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биологического обоснования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Биологическое обоснование подготавливается в течение года, на основании материалов учета численности животных за предыдущий год, мониторинга объектов животного мира, среды их обитания и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биологического обоснования осуществляется физическими и или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 обоснование в целях определения общего допустимого улова рыб и других водных животных разрабатывается сроком на 2 года с указанием видового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биологическом обосновании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 подготовки биологического обоснования для объектов животного мира (кроме рыб и других водных животных):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объектов и их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ареал, динамика численности, методики сбора материала, способы учета, площадь, охваченная учетом и расчеты по видам, данные по численности за ряд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(акватория) с описанием границ предполагаемого участка изъятия, характеристикой рельефа, растительного покрова, гидрологического режима,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состоянии объектов с указанием казахского, русского и латинского названия, средняя продуктивность и способность к естественному воспроизводству, для копытных и крупных хищных животных половозрастной состав популяции;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цель подготовки биологического обоснования для рыбных ресурсов и других водных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водный объект, водоем и (или) участок в пределах которой предполагается осуществление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особенности биологии, обоснование выбора станций с картой-схемой, ареал, динамика численности, методики сбора материала, способы учета, площадь, охваченная учетом и расчеты по видам, данные по численности за ряд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(акватория) с описанием границ предполагаемого участка изъятия, информация о состоянии среды обитания (гидрологическая, гидрохимическая, гидробиологическая характеристики водоема, состояние индикаторов устойчивого развития и возможности использования для целей аквакультуры);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состоянии рыбных ресурсов и других водных животных с указанием казахского, русского и латинского названия, средняя продуктивность и способность к естественному воспроизводству, происхождение и промысловый запас.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животного мира обоснование величины предполагаемого изъятия (оптимально допустимый улов) и прогноз его влияния на состояние объектов животного мира (воздействия), наличие нормативов устойчивого состояния популяции животных, ограничений промысла.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 обоснование содержит диаграммы, таблицы, картосхемы.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Биологическое обоснование представляется в государственный орган, осуществляющий функции управления и контроля в области охраны, воспроизводства и использовании животного мира.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подготовки биологического обоснования</w:t>
      </w:r>
      <w:r>
        <w:br/>
      </w:r>
      <w:r>
        <w:rPr>
          <w:rFonts w:ascii="Times New Roman"/>
          <w:b/>
          <w:i w:val="false"/>
          <w:color w:val="000000"/>
        </w:rPr>
        <w:t>
в зависимости от его целей и категории животного мира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подготовке биологического обоснования в зависимости от категории животного мира, помимо сведений, указанных в пункте 5 настоящих Правил приводятся следующие 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редкие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находящиеся под угрозой исчезновения виды животных" - многолетние данные по численности, степень изученности, распространение;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"виды животных, являющиеся объектами охоты" - информация об охотничьих угодьях (</w:t>
      </w:r>
      <w:r>
        <w:rPr>
          <w:rFonts w:ascii="Times New Roman"/>
          <w:b w:val="false"/>
          <w:i w:val="false"/>
          <w:color w:val="000000"/>
          <w:sz w:val="28"/>
        </w:rPr>
        <w:t>категория охотничьего хозяйства</w:t>
      </w:r>
      <w:r>
        <w:rPr>
          <w:rFonts w:ascii="Times New Roman"/>
          <w:b w:val="false"/>
          <w:i w:val="false"/>
          <w:color w:val="000000"/>
          <w:sz w:val="28"/>
        </w:rPr>
        <w:t>, вид особо охраняемой природной территории, резервный фонд охотничьих угодий), хозяйственное значение объекта животного мира, вид пользования (в промысловых, спортивно-любительских, коллекционных и научных целях) и емкость охотничьих угодий (кормовые, гнездовые, защитные факторы);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"для рыбных ресурсов и других водных животных являющиеся объектами рыболовства" - информация о рыбохозяйственных водоемах и (или) участках (вид особо охраняемой природной территории, резервный фонд рыбохозяйственных водоемов и (или) участков, хозяйственное значение объекта животного мира, вид пользования (в промысловых, спортивно-любительских, коллекционных, научных и иных целях) и рыбопродуктивность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виды животных</w:t>
      </w:r>
      <w:r>
        <w:rPr>
          <w:rFonts w:ascii="Times New Roman"/>
          <w:b w:val="false"/>
          <w:i w:val="false"/>
          <w:color w:val="000000"/>
          <w:sz w:val="28"/>
        </w:rPr>
        <w:t>, используемые в иных хозяйственных целях, кроме охоты и рыболовства" - хозяйственное значение объекта животного мира и наличие лимитирующего фактора популяции;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виды животных</w:t>
      </w:r>
      <w:r>
        <w:rPr>
          <w:rFonts w:ascii="Times New Roman"/>
          <w:b w:val="false"/>
          <w:i w:val="false"/>
          <w:color w:val="000000"/>
          <w:sz w:val="28"/>
        </w:rPr>
        <w:t>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деятельности, рыбному хозяйству" - хозяйственное значение объекта животного мира, степень возможного нанесения ущерба, нанесенный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подготовке биологического обоснования на пользование животным миром являющимися объектами охоты и рыболовства используется метод прогнозирования прироста популяции для определения предельно допустимого объема изъятия животных. В последующем, в каждом хозяйстве необходима корректировка объема добычи животных с поправкой на данные предпромыслового учета, мониторинга среды их обитания, оптимального объема изъятия, климатических и социальных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 предельно допустимого объема изъятия животных производится для пользователя животным миром в отдельности, на основе существующих </w:t>
      </w:r>
      <w:r>
        <w:rPr>
          <w:rFonts w:ascii="Times New Roman"/>
          <w:b w:val="false"/>
          <w:i w:val="false"/>
          <w:color w:val="000000"/>
          <w:sz w:val="28"/>
        </w:rPr>
        <w:t>нормативов изъятия</w:t>
      </w:r>
      <w:r>
        <w:rPr>
          <w:rFonts w:ascii="Times New Roman"/>
          <w:b w:val="false"/>
          <w:i w:val="false"/>
          <w:color w:val="000000"/>
          <w:sz w:val="28"/>
        </w:rPr>
        <w:t>, объективных многолетних данных изучения тенденции динамики популяции и изменения среды обитания, с учетом возможного ущерба биологическому разнообразию.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подготовке биологического обоснования на аквакультуру, акклиматизацию, интродукцию, реинтродукцию и гибридизацию животных,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прошлом и современном ареале вида, возможных взаимоотношениях с другими обитающими на территории интродукции видами;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прогноз взаимных влияний с интродукцируемым видом, рыбных ресурсов и других водных животных, рекомендации по биотехнике проведения работы, место получения посадочного материала, стадия развития, биологическая и хозяйственная целесообразность вселения, расчет по строительству предприятия и его содержание (экономическая), характеристики водных организмов предлагаемых для вселения (биологическая, экологическая), сроки проведения вселения, хозяйственная, экономическая, промысловая, пищевая и другие характеристики интродукционного объекта, предполагаемое влияние на экосистемы и входящие в ее состав ценные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болезни объектов вселения и их возможная опасность для фауны и флоры заселяемого водоема и населения данного района, рекомендации по отбору чистой партии объектов акклиматизации, гарантии от вселения непредусмотренных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воздействия на биоценозы в районе планируемой деятельности, природоохранный статус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сельского хозяйства РК от 06.12.2012 </w:t>
      </w:r>
      <w:r>
        <w:rPr>
          <w:rFonts w:ascii="Times New Roman"/>
          <w:b w:val="false"/>
          <w:i w:val="false"/>
          <w:color w:val="000000"/>
          <w:sz w:val="28"/>
        </w:rPr>
        <w:t>№ 18-02/627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влияния хозяйственной и иной деятельности на объекты животного мира и среду их обитания приводятся также сведения о предполагаемом характере и степени изменения среды обитания, о сроках воздействия на среду обитания, предлагаемых компенсационных мерах для снижения негативных влияний, экспертная оценка влияния на различные виды и систематические группы видов.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