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fc0c" w14:textId="99a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знаков и аншлагов, обозначающих береговые границы рыбохозяйственных водоемов и (или) участков, а также форму журнала учета лова рыбных ресурсов и других водных животных (промысловый 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2010 года № 267. Зарегистрирован в Министерстве юстиции Республики Казахстан 18 мая 2010 года № 6238. Утратил силу приказом Министра сельского хозяйства Республики Казахстан от 13 марта 2012 года № 25-03-02/96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13.03.2012 </w:t>
      </w:r>
      <w:r>
        <w:rPr>
          <w:rFonts w:ascii="Times New Roman"/>
          <w:b w:val="false"/>
          <w:i w:val="false"/>
          <w:color w:val="ff0000"/>
          <w:sz w:val="28"/>
        </w:rPr>
        <w:t>№ 25-03-02/96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образцы знаков и аншлагов, обозначающих береговые границы рыбохозяйственных водоемов и (или) участков,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журнала учета лова рыбных ресурсов и других водных животных (промысловый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2010 года № 267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 знаков и аншлагов,</w:t>
      </w:r>
      <w:r>
        <w:br/>
      </w:r>
      <w:r>
        <w:rPr>
          <w:rFonts w:ascii="Times New Roman"/>
          <w:b/>
          <w:i w:val="false"/>
          <w:color w:val="000000"/>
        </w:rPr>
        <w:t>
обозначающих береговые границы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Образец аншлага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44577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Аншлаги обозначают береговые границы рыбохозяйственных водоемов и (или) участков, а также несут необходимую информацию о наименовании субъекта рыбного хозяйства, наименовании водоема и (или) участка, ответственном лице, контактном телефоне, информирует об ответственности за нарушение рыболовства, имеет карту-схему водоема и (или)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Аншлаги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подъездных путях закрепленных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количестве не менее 2 единиц с обоих сторон закрепленного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Аншлаги должны соответствовать следующим характеристикам: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расстояние от нижней части щита аншлагов до поверхности земли должно быть не менее 1,5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основной фон аншлагов должен быть белого цвета, кант –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аншлагах надписи должны наноситься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силуэты сигнальных щитов должны быть прямоугольные;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силуэты сигнальных щитов по типоразмером должны быть: в миллиметрах (далее - мм), длинна – 1400, ширина – 1000;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карта-схема на аншлагах должна располагаться в центре аншлагов и иметь размеры не менее 1/4 и не более 1/3 от размера аншлагов;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надписи и изображение на аншлагах должны быть выполнены черным цветом.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Образец знака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7879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Знаки указывают о запрете сроков и мест для рыболовства, а также несут необходимую информацию о наименовании субъекта рыбного хозяйства, наименовании водоема и (или) участка, карте-схеме водоема и (или)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Знаки устанавливаются в пределах границ рыбохозяйственных водоемов и (или) участков запретных для рыболовства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Знаки должны соответствовать следующим характеристикам: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расстояние от нижней части щита знаков до поверхности земли должно быть не менее 1,5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основной фон знаков должен быть желтого цвета, кант - зеленого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знаках надписи должны наноситься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силуэты сигнальных щитов должны быть квадратным;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силуэты сигнальных щитов по типоразмером должны быть: длина – 1000 мм, ширина – 1000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карта-схема на знаках должна располагаться в центре знака и иметь размеры не менее 1/4 и не более 1/3 от размера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надписи и изображение на знаках должны быть выполнены черным цветом.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2010 года № 267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 журнала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Журнал учета вылова рыбных ресурсов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(промысловый журнал)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бригадира, другого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пользователя,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лица, заключившего договор с территориальным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подразделением уполномоченного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283"/>
        <w:gridCol w:w="1198"/>
        <w:gridCol w:w="1412"/>
        <w:gridCol w:w="1412"/>
        <w:gridCol w:w="1412"/>
        <w:gridCol w:w="1395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91"/>
      </w:tblGrid>
      <w:tr>
        <w:trPr>
          <w:trHeight w:val="615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орудие лова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улова, кг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3186"/>
        <w:gridCol w:w="2726"/>
        <w:gridCol w:w="1620"/>
        <w:gridCol w:w="4252"/>
      </w:tblGrid>
      <w:tr>
        <w:trPr>
          <w:trHeight w:val="18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накладной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