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b450" w14:textId="c37b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июня 2010 года № 73. Зарегистрировано Министерством юстиции Республики Казахстан от 1 июля 2010 года № 6315.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Казахстан, регулирующих деятельность субъектов рынка ценных бумаг и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Республики Казахстан от 23.09.2013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ноября 2004 года № 330 "Об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активами" (зарегистрированное в Реестре государственной регистрации нормативных правовых актов под № 3329, опубликованное в 2005 году в Бюллетене нормативных правовых актов центральных исполнительных и иных государственных органов Республики Казахстан, № 20, ст. 186)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юридическими лицами, осуществляющими деятельность по инвестиционному управлению пенсионными активами,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отчет о соблюдении организациями, осуществляющими инвестиционное управление пенсионными активами, пруденциального норматива "Лимиты инвестирования" в соответствии с приложением 10 к настоящим Правилам - в разрезе каждого накопительного пенсионного фонда, чьи пенсионные активы находятся в инвестиционном управлении.";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1. "Ценные бумаги, разрешенные к приобретению за счет пенсионных активов" дополнить столбцами 19, 20, 21, 22, 23, 24, 25, 26 и 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563"/>
        <w:gridCol w:w="1437"/>
        <w:gridCol w:w="1564"/>
        <w:gridCol w:w="1275"/>
        <w:gridCol w:w="1239"/>
        <w:gridCol w:w="1600"/>
        <w:gridCol w:w="1618"/>
        <w:gridCol w:w="1510"/>
      </w:tblGrid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коэффициента взвешивания соответствующего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/убыток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/убыток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риск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риск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пунктами 16, 17, 18 и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Указывается купонная ставка по долговым финансовым инструментам на дату представления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Указывается вид риска,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пруденциальных нормативов, методике их расчетов для накопительных пенсионных фондов, утвержденной постановлением Правления Агентства от 5 августа 2009 года № 180 (зарегистрированным в Реестре государственной регистрации нормативных правовых актов под № 5789) (далее - Инструкция № 180),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активами, утвержденной постановлением Правления Агентства от 5 августа 2009 года № 181 (зарегистрированным в Реестре государственной регистрации нормативных правовых актов под № 5793) (далее - Инструкция № 181),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пруденциальных нормативов для организаций, совмещающих виды профессиональной деятельности на рынке ценных бумаг, утвержденными постановлением Правления Агентства от 26 сентября 2009 года № 215 (зарегистрированным в Реестре государственной регистрации нормативных правовых актов под № 5810).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Указывается сумма прибыли/убытка от финансового инструмента за истекший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Указывается сумма прибыли/убытка от финансового инструмента с даты постановки на учет по последний день отчетного периода включительно.";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надзору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2010 года № 73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Республики Казахстан от 23.09.2013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июня 2010 года № 73</w:t>
      </w:r>
    </w:p>
    <w:bookmarkEnd w:id="4"/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осуществляющими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инвестиционному управлению пенсионными активами</w:t>
      </w:r>
    </w:p>
    <w:bookmarkEnd w:id="5"/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соблюдении организациями, осуществляющими</w:t>
      </w:r>
      <w:r>
        <w:br/>
      </w:r>
      <w:r>
        <w:rPr>
          <w:rFonts w:ascii="Times New Roman"/>
          <w:b/>
          <w:i w:val="false"/>
          <w:color w:val="000000"/>
        </w:rPr>
        <w:t>
инвестиционное управление пенсионными активами пруденциального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норматива "Лимиты инвестирования" </w:t>
      </w:r>
      <w:r>
        <w:rPr>
          <w:rFonts w:ascii="Times New Roman"/>
          <w:b/>
          <w:i w:val="false"/>
          <w:color w:val="000000"/>
          <w:vertAlign w:val="superscript"/>
        </w:rPr>
        <w:t>6</w:t>
      </w:r>
      <w:r>
        <w:br/>
      </w:r>
      <w:r>
        <w:rPr>
          <w:rFonts w:ascii="Times New Roman"/>
          <w:b/>
          <w:i w:val="false"/>
          <w:color w:val="000000"/>
        </w:rPr>
        <w:t>
(сокращенное наименование Фонда (в родительном падеже), сокращенное</w:t>
      </w:r>
      <w:r>
        <w:br/>
      </w:r>
      <w:r>
        <w:rPr>
          <w:rFonts w:ascii="Times New Roman"/>
          <w:b/>
          <w:i w:val="false"/>
          <w:color w:val="000000"/>
        </w:rPr>
        <w:t>
наименование Организации (в родительном падеже))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___________ 20 ___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тысяч тенге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121"/>
        <w:gridCol w:w="1312"/>
        <w:gridCol w:w="1717"/>
        <w:gridCol w:w="1178"/>
        <w:gridCol w:w="1717"/>
        <w:gridCol w:w="1698"/>
        <w:gridCol w:w="1274"/>
        <w:gridCol w:w="1428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эмитенту: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продолжение таблицы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35"/>
        <w:gridCol w:w="1235"/>
        <w:gridCol w:w="1236"/>
        <w:gridCol w:w="1236"/>
        <w:gridCol w:w="1236"/>
        <w:gridCol w:w="1236"/>
        <w:gridCol w:w="1236"/>
        <w:gridCol w:w="1658"/>
        <w:gridCol w:w="15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суммы указываются в тысячах тенге с двумя знаками после запятой, за исключением столбцов, в содержании названия которых содержится другая единица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заполняются в соответствии с пунктом 29 Инструкции № 180 и пунктом 38 Инструкции №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по акциям банков второго уровня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с учетом суммарного начисленного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рассчитывается по размеру инвестиций за счет пенсионных и собственных активов в совокупности либо только за счет пенсионных активов или собственных активов. Не заполняется по финансовым инструментам, выпущенным (предоставленным) международными финансовыми организациями, и по ценным бумагам, имеющим статус государственных, выпущенных (предоставленных) центральным правительством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заполняется по государственным ценным бумагам Республики Казахстан, по долговым ценным бумагам, выпущенным Акционерным обществом «Фонд национального благосостояния «Самрук-Казына»».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