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ebcf" w14:textId="4e7e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2010 года № 87. Зарегистрировано в Министерстве юстиции Республики Казахстан 2 августа 2010 года № 6374.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государственной регистрации выпуска негосударственных облигаций и рассмотрения отчетов об итогах размещения и погашения облигаций,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1-5</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"1-5. В случае реорганизации эмитента путем слияния, присоединения, разделения, выделения, преобразования, проспект выпуска облигаций (облигационной программы) содержит сведения за период до двух лет до даты регистрации вновь возникших юридических лиц или внесения изменений в учредительные документы существующих юридических лиц, с приложением финансовой отчетности юридического лица (юридических лиц), правопреемником которого (которых) является эмитент.";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8)</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 в случае уменьшения количества облигаций - копия выданной регистратором выписки о состоянии лицевого счета эмитента для учета ценных бумаг на дату, предшествующую дате принятия решения об уменьшении количества облигаций.";</w:t>
      </w:r>
      <w:r>
        <w:br/>
      </w:r>
      <w:r>
        <w:rPr>
          <w:rFonts w:ascii="Times New Roman"/>
          <w:b w:val="false"/>
          <w:i w:val="false"/>
          <w:color w:val="000000"/>
          <w:sz w:val="28"/>
        </w:rPr>
        <w:t>
</w:t>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слово "банком" заменить словом "эмитентом";</w:t>
      </w:r>
      <w:r>
        <w:br/>
      </w:r>
      <w:r>
        <w:rPr>
          <w:rFonts w:ascii="Times New Roman"/>
          <w:b w:val="false"/>
          <w:i w:val="false"/>
          <w:color w:val="000000"/>
          <w:sz w:val="28"/>
        </w:rPr>
        <w:t>
</w:t>
      </w:r>
      <w:r>
        <w:rPr>
          <w:rFonts w:ascii="Times New Roman"/>
          <w:b w:val="false"/>
          <w:i w:val="false"/>
          <w:color w:val="000000"/>
          <w:sz w:val="28"/>
        </w:rPr>
        <w:t>
      цифры "1)-7)" заменить цифрами "1)-5), 7)";</w:t>
      </w:r>
      <w:r>
        <w:br/>
      </w:r>
      <w:r>
        <w:rPr>
          <w:rFonts w:ascii="Times New Roman"/>
          <w:b w:val="false"/>
          <w:i w:val="false"/>
          <w:color w:val="000000"/>
          <w:sz w:val="28"/>
        </w:rPr>
        <w:t>
</w:t>
      </w:r>
      <w:r>
        <w:rPr>
          <w:rFonts w:ascii="Times New Roman"/>
          <w:b w:val="false"/>
          <w:i w:val="false"/>
          <w:color w:val="000000"/>
          <w:sz w:val="28"/>
        </w:rPr>
        <w:t>
      в абзацах втором и третьем слово "банка" заменить словом "эмитента";</w:t>
      </w:r>
      <w:r>
        <w:br/>
      </w:r>
      <w:r>
        <w:rPr>
          <w:rFonts w:ascii="Times New Roman"/>
          <w:b w:val="false"/>
          <w:i w:val="false"/>
          <w:color w:val="000000"/>
          <w:sz w:val="28"/>
        </w:rPr>
        <w:t>
</w:t>
      </w:r>
      <w:r>
        <w:rPr>
          <w:rFonts w:ascii="Times New Roman"/>
          <w:b w:val="false"/>
          <w:i w:val="false"/>
          <w:color w:val="000000"/>
          <w:sz w:val="28"/>
        </w:rPr>
        <w:t>
      в части третьей </w:t>
      </w:r>
      <w:r>
        <w:rPr>
          <w:rFonts w:ascii="Times New Roman"/>
          <w:b w:val="false"/>
          <w:i w:val="false"/>
          <w:color w:val="000000"/>
          <w:sz w:val="28"/>
        </w:rPr>
        <w:t>пункта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"банком" заменить словом "эмитентом";</w:t>
      </w:r>
      <w:r>
        <w:br/>
      </w:r>
      <w:r>
        <w:rPr>
          <w:rFonts w:ascii="Times New Roman"/>
          <w:b w:val="false"/>
          <w:i w:val="false"/>
          <w:color w:val="000000"/>
          <w:sz w:val="28"/>
        </w:rPr>
        <w:t>
</w:t>
      </w:r>
      <w:r>
        <w:rPr>
          <w:rFonts w:ascii="Times New Roman"/>
          <w:b w:val="false"/>
          <w:i w:val="false"/>
          <w:color w:val="000000"/>
          <w:sz w:val="28"/>
        </w:rPr>
        <w:t>
      слова "банка либо в рамках меры раннего реагирования, применяемой уполномоченным органом к банку" заменить словами "эмитента";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 слово "банком" заменить словом "эмитентом";</w:t>
      </w:r>
      <w:r>
        <w:br/>
      </w:r>
      <w:r>
        <w:rPr>
          <w:rFonts w:ascii="Times New Roman"/>
          <w:b w:val="false"/>
          <w:i w:val="false"/>
          <w:color w:val="000000"/>
          <w:sz w:val="28"/>
        </w:rPr>
        <w:t>
</w:t>
      </w:r>
      <w:r>
        <w:rPr>
          <w:rFonts w:ascii="Times New Roman"/>
          <w:b w:val="false"/>
          <w:i w:val="false"/>
          <w:color w:val="000000"/>
          <w:sz w:val="28"/>
        </w:rPr>
        <w:t>
      в подпунктах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слово "банка" заменить словом "эмитента";</w:t>
      </w:r>
      <w:r>
        <w:br/>
      </w:r>
      <w:r>
        <w:rPr>
          <w:rFonts w:ascii="Times New Roman"/>
          <w:b w:val="false"/>
          <w:i w:val="false"/>
          <w:color w:val="000000"/>
          <w:sz w:val="28"/>
        </w:rPr>
        <w:t>
</w:t>
      </w:r>
      <w:r>
        <w:rPr>
          <w:rFonts w:ascii="Times New Roman"/>
          <w:b w:val="false"/>
          <w:i w:val="false"/>
          <w:color w:val="000000"/>
          <w:sz w:val="28"/>
        </w:rPr>
        <w:t>
      в части второй слово "банком" заменить словом "эмитентом";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w:t>
      </w:r>
      <w:r>
        <w:rPr>
          <w:rFonts w:ascii="Times New Roman"/>
          <w:b w:val="false"/>
          <w:i w:val="false"/>
          <w:color w:val="000000"/>
          <w:sz w:val="28"/>
        </w:rPr>
        <w:t>2-1)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"2-1) дату, на которую составлен проспект выпуска облигаций и представлены финансовые показатели;";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после слова "(перерегистрацию)" дополнить словами ", и дату первичной регистрации эмитента";</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7-1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"7-1. Если эмитент обладает статусом финансового агентства, то следует указать следующие сведения:</w:t>
      </w:r>
      <w:r>
        <w:br/>
      </w:r>
      <w:r>
        <w:rPr>
          <w:rFonts w:ascii="Times New Roman"/>
          <w:b w:val="false"/>
          <w:i w:val="false"/>
          <w:color w:val="000000"/>
          <w:sz w:val="28"/>
        </w:rPr>
        <w:t>
      1) дата присвоения статуса финансового агентства;</w:t>
      </w:r>
      <w:r>
        <w:br/>
      </w:r>
      <w:r>
        <w:rPr>
          <w:rFonts w:ascii="Times New Roman"/>
          <w:b w:val="false"/>
          <w:i w:val="false"/>
          <w:color w:val="000000"/>
          <w:sz w:val="28"/>
        </w:rPr>
        <w:t>
      2) факты невыполнения пруденциальных нормативов,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2003 года № 251 "О пруденциальных нормативах для финансового агентства и порядке утраты статуса финансового агентства" (зарегистрированным в Реестре государственной регистрации нормативных правовых актов под № 2449).";</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после слов "членов совета директоров (наблюдательного совета)" дополнить словами "и дата вступления этих лиц в должности";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после слов "совета директоров" дополнить словами "и дата вступления этих лиц в должности";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Комитеты совета директоров эмитента (при наличии таковых).</w:t>
      </w:r>
      <w:r>
        <w:br/>
      </w:r>
      <w:r>
        <w:rPr>
          <w:rFonts w:ascii="Times New Roman"/>
          <w:b w:val="false"/>
          <w:i w:val="false"/>
          <w:color w:val="000000"/>
          <w:sz w:val="28"/>
        </w:rPr>
        <w:t>
      В данном пункте необходимо указать наименование (наименования) комитета (комитетов) совета директоров эмитента, его (их) компетенцию, фамилия, имя, при наличии - отчество и год рождения каждого члена комитета (комитетов) совета директоров эмитента и даты вступления их в должности.</w:t>
      </w:r>
      <w:r>
        <w:br/>
      </w:r>
      <w:r>
        <w:rPr>
          <w:rFonts w:ascii="Times New Roman"/>
          <w:b w:val="false"/>
          <w:i w:val="false"/>
          <w:color w:val="000000"/>
          <w:sz w:val="28"/>
        </w:rPr>
        <w:t>
      13-2. Служба внутреннего аудита (при наличии).</w:t>
      </w:r>
      <w:r>
        <w:br/>
      </w:r>
      <w:r>
        <w:rPr>
          <w:rFonts w:ascii="Times New Roman"/>
          <w:b w:val="false"/>
          <w:i w:val="false"/>
          <w:color w:val="000000"/>
          <w:sz w:val="28"/>
        </w:rPr>
        <w:t>
      В данном пункте необходимо указать фамилию, имя, при наличии - отчество и год рождения каждого сотрудника службы внутреннего аудита общества и даты вступления их в должности.";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14 после слова "совместительству" дополнить словами ", даты вступления их в должности";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18 после слов "(участников) эмитента" дополнить словами "(в случае если акционером (участником) эмитента является юридическое лицо, то указываются крупные акционеры данного юридического лица)";</w:t>
      </w:r>
      <w:r>
        <w:br/>
      </w:r>
      <w:r>
        <w:rPr>
          <w:rFonts w:ascii="Times New Roman"/>
          <w:b w:val="false"/>
          <w:i w:val="false"/>
          <w:color w:val="000000"/>
          <w:sz w:val="28"/>
        </w:rPr>
        <w:t>
</w:t>
      </w:r>
      <w:r>
        <w:rPr>
          <w:rFonts w:ascii="Times New Roman"/>
          <w:b w:val="false"/>
          <w:i w:val="false"/>
          <w:color w:val="000000"/>
          <w:sz w:val="28"/>
        </w:rPr>
        <w:t>
      название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Описание деятельности эмитента (в случае если эмитент входит в состав группы согласно международному стандарту финансовой отчетности IAS 27, то данный раздел заполняется на основании консолидированной финансовой отчетности всей группы)";</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36-4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"36-4. Указываются чистые потоки денежных средств, полученные от деятельности эмитента, за один из двух последних завершенных финансовых лет согласно его финансовой отчетности,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"(по номинальной стоимости)" исключить;</w:t>
      </w:r>
      <w:r>
        <w:br/>
      </w:r>
      <w:r>
        <w:rPr>
          <w:rFonts w:ascii="Times New Roman"/>
          <w:b w:val="false"/>
          <w:i w:val="false"/>
          <w:color w:val="000000"/>
          <w:sz w:val="28"/>
        </w:rPr>
        <w:t>
</w:t>
      </w:r>
      <w:r>
        <w:rPr>
          <w:rFonts w:ascii="Times New Roman"/>
          <w:b w:val="false"/>
          <w:i w:val="false"/>
          <w:color w:val="000000"/>
          <w:sz w:val="28"/>
        </w:rPr>
        <w:t>
      слова "и досрочно погашенных облигаций, с указанием даты погашения" заменить словами "облигаций, с указанием даты выкупа";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"привилегированным"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"погашения и суммы, подлежащие погашению" заменить словами "выкупа и суммы, выплаченные при погашении";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вид облигаций (купонные или дисконтные, инфраструктурные или выпускаемые специальной финансовой компанией), наличие обеспечения (с обеспечением или без обеспечения, в том числе субординированные), характер расчета номинальной стоимости или размера вознаграждения (индексированные);";</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"3-1) дата начала обращения облигаций;";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"места и лиц, к которым необходимо обратиться при погашении облигаций наличными деньгами через кассу эмитента;";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"в случае, если выплата вознаграждения и (или) основного долга будет производиться в соответствии с проспектом выпуска облигаций иными имущественными правами,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"Указывается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а также дата и номер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в абзаце втором </w:t>
      </w:r>
      <w:r>
        <w:rPr>
          <w:rFonts w:ascii="Times New Roman"/>
          <w:b w:val="false"/>
          <w:i w:val="false"/>
          <w:color w:val="000000"/>
          <w:sz w:val="28"/>
        </w:rPr>
        <w:t>подпункта 8)</w:t>
      </w:r>
      <w:r>
        <w:rPr>
          <w:rFonts w:ascii="Times New Roman"/>
          <w:b w:val="false"/>
          <w:i w:val="false"/>
          <w:color w:val="000000"/>
          <w:sz w:val="28"/>
        </w:rPr>
        <w:t xml:space="preserve"> слова "держателю облигаций"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Использование денег от размещения облигаций.</w:t>
      </w:r>
      <w:r>
        <w:br/>
      </w:r>
      <w:r>
        <w:rPr>
          <w:rFonts w:ascii="Times New Roman"/>
          <w:b w:val="false"/>
          <w:i w:val="false"/>
          <w:color w:val="000000"/>
          <w:sz w:val="28"/>
        </w:rPr>
        <w:t>
      При выпуске облигаций специальной финансовой компании указываются:</w:t>
      </w:r>
      <w:r>
        <w:br/>
      </w:r>
      <w:r>
        <w:rPr>
          <w:rFonts w:ascii="Times New Roman"/>
          <w:b w:val="false"/>
          <w:i w:val="false"/>
          <w:color w:val="000000"/>
          <w:sz w:val="28"/>
        </w:rPr>
        <w:t>
      порядок инвестирования временно свободных поступлений по выделенным активам;</w:t>
      </w:r>
      <w:r>
        <w:br/>
      </w:r>
      <w:r>
        <w:rPr>
          <w:rFonts w:ascii="Times New Roman"/>
          <w:b w:val="false"/>
          <w:i w:val="false"/>
          <w:color w:val="000000"/>
          <w:sz w:val="28"/>
        </w:rPr>
        <w:t>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w:t>
      </w:r>
      <w:r>
        <w:br/>
      </w:r>
      <w:r>
        <w:rPr>
          <w:rFonts w:ascii="Times New Roman"/>
          <w:b w:val="false"/>
          <w:i w:val="false"/>
          <w:color w:val="000000"/>
          <w:sz w:val="28"/>
        </w:rPr>
        <w:t>
      Указываются сведения об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При выпуске инфраструктурных облигаций указываются:</w:t>
      </w:r>
      <w:r>
        <w:br/>
      </w:r>
      <w:r>
        <w:rPr>
          <w:rFonts w:ascii="Times New Roman"/>
          <w:b w:val="false"/>
          <w:i w:val="false"/>
          <w:color w:val="000000"/>
          <w:sz w:val="28"/>
        </w:rPr>
        <w:t>
      расходы, связанные с оплатой услуг представителя держателей облигаций в соответствии с условиями заключенного с ним договора;</w:t>
      </w:r>
      <w:r>
        <w:br/>
      </w:r>
      <w:r>
        <w:rPr>
          <w:rFonts w:ascii="Times New Roman"/>
          <w:b w:val="false"/>
          <w:i w:val="false"/>
          <w:color w:val="000000"/>
          <w:sz w:val="28"/>
        </w:rPr>
        <w:t>
      описание имущества, являющегося обеспечением исполнения обязательств эмитента перед держателями облигаций.</w:t>
      </w:r>
      <w:r>
        <w:br/>
      </w:r>
      <w:r>
        <w:rPr>
          <w:rFonts w:ascii="Times New Roman"/>
          <w:b w:val="false"/>
          <w:i w:val="false"/>
          <w:color w:val="000000"/>
          <w:sz w:val="28"/>
        </w:rPr>
        <w:t>
      Указываются сведения об использовании денег, которые эмитент получит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10 изложить в следующей редакции:</w:t>
      </w:r>
      <w:r>
        <w:br/>
      </w:r>
      <w:r>
        <w:rPr>
          <w:rFonts w:ascii="Times New Roman"/>
          <w:b w:val="false"/>
          <w:i w:val="false"/>
          <w:color w:val="000000"/>
          <w:sz w:val="28"/>
        </w:rPr>
        <w:t>
      "1) общее количество акционеров (участников) эмитента (в случае если акционером (участником) эмитента является юридическое лицо, то указываются крупные акционеры данного юридического лица), полное и сокращенное наименование, место нахождения юридического лица либо фамилия, имя акционеров (участников), которые владеют десятью и более процентами размещенных акций (долей в уставном капитале) эмитента;";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3 приложения 3 дополнить абзацем вторым следующего содержания:</w:t>
      </w:r>
      <w:r>
        <w:br/>
      </w:r>
      <w:r>
        <w:rPr>
          <w:rFonts w:ascii="Times New Roman"/>
          <w:b w:val="false"/>
          <w:i w:val="false"/>
          <w:color w:val="000000"/>
          <w:sz w:val="28"/>
        </w:rPr>
        <w:t>
      "даты начала обращения облигаций;";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10)</w:t>
      </w:r>
      <w:r>
        <w:rPr>
          <w:rFonts w:ascii="Times New Roman"/>
          <w:b w:val="false"/>
          <w:i w:val="false"/>
          <w:color w:val="000000"/>
          <w:sz w:val="28"/>
        </w:rPr>
        <w:t xml:space="preserve"> слова "не размещенных" заменить словом "неразмещенных".</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Департаменту лицензирования (Каскаманова Н.К.):</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Байсынова М.Б.</w:t>
      </w:r>
    </w:p>
    <w:bookmarkEnd w:id="0"/>
    <w:p>
      <w:pPr>
        <w:spacing w:after="0"/>
        <w:ind w:left="0"/>
        <w:jc w:val="both"/>
      </w:pPr>
      <w:r>
        <w:rPr>
          <w:rFonts w:ascii="Times New Roman"/>
          <w:b w:val="false"/>
          <w:i/>
          <w:color w:val="000000"/>
          <w:sz w:val="28"/>
        </w:rPr>
        <w:t>      Председатель                               Е. Бахмутова</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