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8f2f" w14:textId="2598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Национального Банка Республики Казахстан от 29 октября 2005 года № 135 "Об утверждении Инструкции о перечне, формах и сроках представления уполномоченными банками отчетности по источникам спроса и предложения на внутреннем валютном рынке"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июля 2010 года № 64. Зарегистрировано в Министерстве юстиции Республики Казахстан 25 августа 2010 года № 6446. Утратило силу постановлением Правления Национального Банка Республики Казахстан от 27 июля 2012 года № 221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27.07.2012 </w:t>
      </w:r>
      <w:r>
        <w:rPr>
          <w:rFonts w:ascii="Times New Roman"/>
          <w:b w:val="false"/>
          <w:i w:val="false"/>
          <w:color w:val="ff0000"/>
          <w:sz w:val="28"/>
        </w:rPr>
        <w:t>№ 221</w:t>
      </w:r>
      <w:r>
        <w:rPr>
          <w:rFonts w:ascii="Times New Roman"/>
          <w:b w:val="false"/>
          <w:i w:val="false"/>
          <w:color w:val="ff0000"/>
          <w:sz w:val="28"/>
        </w:rPr>
        <w:t xml:space="preserve"> (вводится в действие с 01.10.2012).</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в целях приведения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а также уточнения порядка представления уполномоченными банками отчетности по источникам спроса и предложения на внутреннем валютном рынке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2005 года № 135 "Об утверждении Инструкции о перечне, формах и сроках представления уполномоченными банками отчетности по источникам спроса и предложения на внутреннем валютном рынке" (зарегистрированное в Реестре государственной регистрации нормативных правовых актов под № 3960) внести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перечне, формах и сроках представления уполномоченными банками отчетности по источникам спроса и предложения на внутреннем валютном рынке,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w:t>
      </w:r>
      <w:r>
        <w:rPr>
          <w:rFonts w:ascii="Times New Roman"/>
          <w:b w:val="false"/>
          <w:i w:val="false"/>
          <w:color w:val="000000"/>
          <w:sz w:val="28"/>
        </w:rPr>
        <w:t xml:space="preserve"> после слов "числа месяца" дополнить словом "(включительно)";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таблице:</w:t>
      </w:r>
      <w:r>
        <w:br/>
      </w:r>
      <w:r>
        <w:rPr>
          <w:rFonts w:ascii="Times New Roman"/>
          <w:b w:val="false"/>
          <w:i w:val="false"/>
          <w:color w:val="000000"/>
          <w:sz w:val="28"/>
        </w:rPr>
        <w:t>
</w:t>
      </w:r>
      <w:r>
        <w:rPr>
          <w:rFonts w:ascii="Times New Roman"/>
          <w:b w:val="false"/>
          <w:i w:val="false"/>
          <w:color w:val="000000"/>
          <w:sz w:val="28"/>
        </w:rPr>
        <w:t>
      в строках, порядковые номера 13 и 26, слово "других" исключить;</w:t>
      </w:r>
      <w:r>
        <w:br/>
      </w:r>
      <w:r>
        <w:rPr>
          <w:rFonts w:ascii="Times New Roman"/>
          <w:b w:val="false"/>
          <w:i w:val="false"/>
          <w:color w:val="000000"/>
          <w:sz w:val="28"/>
        </w:rPr>
        <w:t>
</w:t>
      </w:r>
      <w:r>
        <w:rPr>
          <w:rFonts w:ascii="Times New Roman"/>
          <w:b w:val="false"/>
          <w:i w:val="false"/>
          <w:color w:val="000000"/>
          <w:sz w:val="28"/>
        </w:rPr>
        <w:t>
      в строке, порядковый номер 48, слово "других" исключить;</w:t>
      </w:r>
      <w:r>
        <w:br/>
      </w:r>
      <w:r>
        <w:rPr>
          <w:rFonts w:ascii="Times New Roman"/>
          <w:b w:val="false"/>
          <w:i w:val="false"/>
          <w:color w:val="000000"/>
          <w:sz w:val="28"/>
        </w:rPr>
        <w:t>
</w:t>
      </w:r>
      <w:r>
        <w:rPr>
          <w:rFonts w:ascii="Times New Roman"/>
          <w:b w:val="false"/>
          <w:i w:val="false"/>
          <w:color w:val="000000"/>
          <w:sz w:val="28"/>
        </w:rPr>
        <w:t>
      в строке, порядковый номер 61, слово "других" исключить;</w:t>
      </w:r>
      <w:r>
        <w:br/>
      </w:r>
      <w:r>
        <w:rPr>
          <w:rFonts w:ascii="Times New Roman"/>
          <w:b w:val="false"/>
          <w:i w:val="false"/>
          <w:color w:val="000000"/>
          <w:sz w:val="28"/>
        </w:rPr>
        <w:t>
</w:t>
      </w:r>
      <w:r>
        <w:rPr>
          <w:rFonts w:ascii="Times New Roman"/>
          <w:b w:val="false"/>
          <w:i w:val="false"/>
          <w:color w:val="000000"/>
          <w:sz w:val="28"/>
        </w:rPr>
        <w:t>
      в Указаниях по заполнению:</w:t>
      </w:r>
      <w:r>
        <w:br/>
      </w:r>
      <w:r>
        <w:rPr>
          <w:rFonts w:ascii="Times New Roman"/>
          <w:b w:val="false"/>
          <w:i w:val="false"/>
          <w:color w:val="000000"/>
          <w:sz w:val="28"/>
        </w:rPr>
        <w:t>
</w:t>
      </w:r>
      <w:r>
        <w:rPr>
          <w:rFonts w:ascii="Times New Roman"/>
          <w:b w:val="false"/>
          <w:i w:val="false"/>
          <w:color w:val="000000"/>
          <w:sz w:val="28"/>
        </w:rPr>
        <w:t>
      части четвертую и пятую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"При заполнении Формы 1 необходимо обеспечить выполнение следующих условий:</w:t>
      </w:r>
      <w:r>
        <w:br/>
      </w:r>
      <w:r>
        <w:rPr>
          <w:rFonts w:ascii="Times New Roman"/>
          <w:b w:val="false"/>
          <w:i w:val="false"/>
          <w:color w:val="000000"/>
          <w:sz w:val="28"/>
        </w:rPr>
        <w:t>
</w:t>
      </w:r>
      <w:r>
        <w:rPr>
          <w:rFonts w:ascii="Times New Roman"/>
          <w:b w:val="false"/>
          <w:i w:val="false"/>
          <w:color w:val="000000"/>
          <w:sz w:val="28"/>
        </w:rPr>
        <w:t>
      графа 1 по всем строкам равна сумме граф 2, 3, 4, 5;</w:t>
      </w:r>
      <w:r>
        <w:br/>
      </w:r>
      <w:r>
        <w:rPr>
          <w:rFonts w:ascii="Times New Roman"/>
          <w:b w:val="false"/>
          <w:i w:val="false"/>
          <w:color w:val="000000"/>
          <w:sz w:val="28"/>
        </w:rPr>
        <w:t>
</w:t>
      </w:r>
      <w:r>
        <w:rPr>
          <w:rFonts w:ascii="Times New Roman"/>
          <w:b w:val="false"/>
          <w:i w:val="false"/>
          <w:color w:val="000000"/>
          <w:sz w:val="28"/>
        </w:rPr>
        <w:t>
      строка с кодом 10000 = строка с кодом 11000 + строка с кодом 12000 + строка с кодом 13000 + строка с кодом 14000 + строка с кодом 15000;</w:t>
      </w:r>
      <w:r>
        <w:br/>
      </w:r>
      <w:r>
        <w:rPr>
          <w:rFonts w:ascii="Times New Roman"/>
          <w:b w:val="false"/>
          <w:i w:val="false"/>
          <w:color w:val="000000"/>
          <w:sz w:val="28"/>
        </w:rPr>
        <w:t>
</w:t>
      </w:r>
      <w:r>
        <w:rPr>
          <w:rFonts w:ascii="Times New Roman"/>
          <w:b w:val="false"/>
          <w:i w:val="false"/>
          <w:color w:val="000000"/>
          <w:sz w:val="28"/>
        </w:rPr>
        <w:t>
      строка с кодом 11000 = строка с кодом 11100 + строка с кодом 11200;</w:t>
      </w:r>
      <w:r>
        <w:br/>
      </w:r>
      <w:r>
        <w:rPr>
          <w:rFonts w:ascii="Times New Roman"/>
          <w:b w:val="false"/>
          <w:i w:val="false"/>
          <w:color w:val="000000"/>
          <w:sz w:val="28"/>
        </w:rPr>
        <w:t>
</w:t>
      </w:r>
      <w:r>
        <w:rPr>
          <w:rFonts w:ascii="Times New Roman"/>
          <w:b w:val="false"/>
          <w:i w:val="false"/>
          <w:color w:val="000000"/>
          <w:sz w:val="28"/>
        </w:rPr>
        <w:t>
      строка с кодом 11200 = строка с кодом 11210 + строка с кодом 11220 + строка с кодом 11230 + строка с кодом 11240 + строка с кодом 11250 + строка с кодом 11260;</w:t>
      </w:r>
      <w:r>
        <w:br/>
      </w:r>
      <w:r>
        <w:rPr>
          <w:rFonts w:ascii="Times New Roman"/>
          <w:b w:val="false"/>
          <w:i w:val="false"/>
          <w:color w:val="000000"/>
          <w:sz w:val="28"/>
        </w:rPr>
        <w:t>
</w:t>
      </w:r>
      <w:r>
        <w:rPr>
          <w:rFonts w:ascii="Times New Roman"/>
          <w:b w:val="false"/>
          <w:i w:val="false"/>
          <w:color w:val="000000"/>
          <w:sz w:val="28"/>
        </w:rPr>
        <w:t>
      строка с кодом 11240 &gt;= строка с кодом 11241 + строка с кодом 11242;</w:t>
      </w:r>
      <w:r>
        <w:br/>
      </w:r>
      <w:r>
        <w:rPr>
          <w:rFonts w:ascii="Times New Roman"/>
          <w:b w:val="false"/>
          <w:i w:val="false"/>
          <w:color w:val="000000"/>
          <w:sz w:val="28"/>
        </w:rPr>
        <w:t>
</w:t>
      </w:r>
      <w:r>
        <w:rPr>
          <w:rFonts w:ascii="Times New Roman"/>
          <w:b w:val="false"/>
          <w:i w:val="false"/>
          <w:color w:val="000000"/>
          <w:sz w:val="28"/>
        </w:rPr>
        <w:t>
      в строке с кодом 11241 займы, привлеченные от банков-резидентов, включают также займы, привлеченные клиентами от банка, предоставляющего отчет;</w:t>
      </w:r>
      <w:r>
        <w:br/>
      </w:r>
      <w:r>
        <w:rPr>
          <w:rFonts w:ascii="Times New Roman"/>
          <w:b w:val="false"/>
          <w:i w:val="false"/>
          <w:color w:val="000000"/>
          <w:sz w:val="28"/>
        </w:rPr>
        <w:t>
</w:t>
      </w:r>
      <w:r>
        <w:rPr>
          <w:rFonts w:ascii="Times New Roman"/>
          <w:b w:val="false"/>
          <w:i w:val="false"/>
          <w:color w:val="000000"/>
          <w:sz w:val="28"/>
        </w:rPr>
        <w:t>
      строка с кодом 11250 &gt;= строка с кодом 11251 + строка с кодом 11252 + строка с кодом 11253 + строка с кодом 11254 + строка с кодом 11255;</w:t>
      </w:r>
      <w:r>
        <w:br/>
      </w:r>
      <w:r>
        <w:rPr>
          <w:rFonts w:ascii="Times New Roman"/>
          <w:b w:val="false"/>
          <w:i w:val="false"/>
          <w:color w:val="000000"/>
          <w:sz w:val="28"/>
        </w:rPr>
        <w:t>
</w:t>
      </w:r>
      <w:r>
        <w:rPr>
          <w:rFonts w:ascii="Times New Roman"/>
          <w:b w:val="false"/>
          <w:i w:val="false"/>
          <w:color w:val="000000"/>
          <w:sz w:val="28"/>
        </w:rPr>
        <w:t>
      строка с кодом 13000 = строка с кодом 13001 + строка с кодом 13002;</w:t>
      </w:r>
      <w:r>
        <w:br/>
      </w:r>
      <w:r>
        <w:rPr>
          <w:rFonts w:ascii="Times New Roman"/>
          <w:b w:val="false"/>
          <w:i w:val="false"/>
          <w:color w:val="000000"/>
          <w:sz w:val="28"/>
        </w:rPr>
        <w:t>
</w:t>
      </w:r>
      <w:r>
        <w:rPr>
          <w:rFonts w:ascii="Times New Roman"/>
          <w:b w:val="false"/>
          <w:i w:val="false"/>
          <w:color w:val="000000"/>
          <w:sz w:val="28"/>
        </w:rPr>
        <w:t>
      в строке с кодом 13001 переводы клиентами денег со своих банковских счетов, открытых в банках-резидентах, включают также переводы клиентами денег с банковского счета, открытого в банке, предоставляющем отчет (внутрибанковские переводы);</w:t>
      </w:r>
      <w:r>
        <w:br/>
      </w:r>
      <w:r>
        <w:rPr>
          <w:rFonts w:ascii="Times New Roman"/>
          <w:b w:val="false"/>
          <w:i w:val="false"/>
          <w:color w:val="000000"/>
          <w:sz w:val="28"/>
        </w:rPr>
        <w:t>
</w:t>
      </w:r>
      <w:r>
        <w:rPr>
          <w:rFonts w:ascii="Times New Roman"/>
          <w:b w:val="false"/>
          <w:i w:val="false"/>
          <w:color w:val="000000"/>
          <w:sz w:val="28"/>
        </w:rPr>
        <w:t>
      строка с кодом 14000 = строка с кодом 14100 + строка с кодом 14200;</w:t>
      </w:r>
      <w:r>
        <w:br/>
      </w:r>
      <w:r>
        <w:rPr>
          <w:rFonts w:ascii="Times New Roman"/>
          <w:b w:val="false"/>
          <w:i w:val="false"/>
          <w:color w:val="000000"/>
          <w:sz w:val="28"/>
        </w:rPr>
        <w:t>
</w:t>
      </w:r>
      <w:r>
        <w:rPr>
          <w:rFonts w:ascii="Times New Roman"/>
          <w:b w:val="false"/>
          <w:i w:val="false"/>
          <w:color w:val="000000"/>
          <w:sz w:val="28"/>
        </w:rPr>
        <w:t>
      строка с кодом 15000 = строка с кодом 15100 + строка с кодом 15200;</w:t>
      </w:r>
      <w:r>
        <w:br/>
      </w:r>
      <w:r>
        <w:rPr>
          <w:rFonts w:ascii="Times New Roman"/>
          <w:b w:val="false"/>
          <w:i w:val="false"/>
          <w:color w:val="000000"/>
          <w:sz w:val="28"/>
        </w:rPr>
        <w:t>
</w:t>
      </w:r>
      <w:r>
        <w:rPr>
          <w:rFonts w:ascii="Times New Roman"/>
          <w:b w:val="false"/>
          <w:i w:val="false"/>
          <w:color w:val="000000"/>
          <w:sz w:val="28"/>
        </w:rPr>
        <w:t>
      строка с кодом 20000 = строка с кодом 21000 + строка с кодом 22000 + строка с кодом 23000 + строка с кодом 24000 + строка с кодом 25000;</w:t>
      </w:r>
      <w:r>
        <w:br/>
      </w:r>
      <w:r>
        <w:rPr>
          <w:rFonts w:ascii="Times New Roman"/>
          <w:b w:val="false"/>
          <w:i w:val="false"/>
          <w:color w:val="000000"/>
          <w:sz w:val="28"/>
        </w:rPr>
        <w:t>
</w:t>
      </w:r>
      <w:r>
        <w:rPr>
          <w:rFonts w:ascii="Times New Roman"/>
          <w:b w:val="false"/>
          <w:i w:val="false"/>
          <w:color w:val="000000"/>
          <w:sz w:val="28"/>
        </w:rPr>
        <w:t>
      строка с кодом 21000 = строка с кодом 21100 + строка с кодом 21200;</w:t>
      </w:r>
      <w:r>
        <w:br/>
      </w:r>
      <w:r>
        <w:rPr>
          <w:rFonts w:ascii="Times New Roman"/>
          <w:b w:val="false"/>
          <w:i w:val="false"/>
          <w:color w:val="000000"/>
          <w:sz w:val="28"/>
        </w:rPr>
        <w:t>
</w:t>
      </w:r>
      <w:r>
        <w:rPr>
          <w:rFonts w:ascii="Times New Roman"/>
          <w:b w:val="false"/>
          <w:i w:val="false"/>
          <w:color w:val="000000"/>
          <w:sz w:val="28"/>
        </w:rPr>
        <w:t>
      строка с кодом 21200 = строка с кодом 21210 + строка с кодом 21220 + строка с кодом 21230 + строка с кодом 21240 + строка с кодом 21250 + строка с кодом 21260;</w:t>
      </w:r>
      <w:r>
        <w:br/>
      </w:r>
      <w:r>
        <w:rPr>
          <w:rFonts w:ascii="Times New Roman"/>
          <w:b w:val="false"/>
          <w:i w:val="false"/>
          <w:color w:val="000000"/>
          <w:sz w:val="28"/>
        </w:rPr>
        <w:t>
</w:t>
      </w:r>
      <w:r>
        <w:rPr>
          <w:rFonts w:ascii="Times New Roman"/>
          <w:b w:val="false"/>
          <w:i w:val="false"/>
          <w:color w:val="000000"/>
          <w:sz w:val="28"/>
        </w:rPr>
        <w:t>
      строка с кодом 21240 &gt;= строка с кодом 21241 + строка с кодом 21242;</w:t>
      </w:r>
      <w:r>
        <w:br/>
      </w:r>
      <w:r>
        <w:rPr>
          <w:rFonts w:ascii="Times New Roman"/>
          <w:b w:val="false"/>
          <w:i w:val="false"/>
          <w:color w:val="000000"/>
          <w:sz w:val="28"/>
        </w:rPr>
        <w:t>
</w:t>
      </w:r>
      <w:r>
        <w:rPr>
          <w:rFonts w:ascii="Times New Roman"/>
          <w:b w:val="false"/>
          <w:i w:val="false"/>
          <w:color w:val="000000"/>
          <w:sz w:val="28"/>
        </w:rPr>
        <w:t>
      в строке с кодом 21241 операции по выполнению обязательств по займам, привлеченным клиентами от банков-резидентов, включают также операции по выполнению обязательств по займам, привлеченным клиентами от банка, предоставляющего отчет;</w:t>
      </w:r>
      <w:r>
        <w:br/>
      </w:r>
      <w:r>
        <w:rPr>
          <w:rFonts w:ascii="Times New Roman"/>
          <w:b w:val="false"/>
          <w:i w:val="false"/>
          <w:color w:val="000000"/>
          <w:sz w:val="28"/>
        </w:rPr>
        <w:t>
</w:t>
      </w:r>
      <w:r>
        <w:rPr>
          <w:rFonts w:ascii="Times New Roman"/>
          <w:b w:val="false"/>
          <w:i w:val="false"/>
          <w:color w:val="000000"/>
          <w:sz w:val="28"/>
        </w:rPr>
        <w:t>
      строка с кодом 21250 &gt;= строка с кодом 21251 + строка с кодом 21252 + строка с кодом 21253 + строка с кодом 21254 + строка с кодом 21255;</w:t>
      </w:r>
      <w:r>
        <w:br/>
      </w:r>
      <w:r>
        <w:rPr>
          <w:rFonts w:ascii="Times New Roman"/>
          <w:b w:val="false"/>
          <w:i w:val="false"/>
          <w:color w:val="000000"/>
          <w:sz w:val="28"/>
        </w:rPr>
        <w:t>
</w:t>
      </w:r>
      <w:r>
        <w:rPr>
          <w:rFonts w:ascii="Times New Roman"/>
          <w:b w:val="false"/>
          <w:i w:val="false"/>
          <w:color w:val="000000"/>
          <w:sz w:val="28"/>
        </w:rPr>
        <w:t>
      строка с кодом 23000 = строка с кодом 23001 + строка с кодом 23002;</w:t>
      </w:r>
      <w:r>
        <w:br/>
      </w:r>
      <w:r>
        <w:rPr>
          <w:rFonts w:ascii="Times New Roman"/>
          <w:b w:val="false"/>
          <w:i w:val="false"/>
          <w:color w:val="000000"/>
          <w:sz w:val="28"/>
        </w:rPr>
        <w:t>
</w:t>
      </w:r>
      <w:r>
        <w:rPr>
          <w:rFonts w:ascii="Times New Roman"/>
          <w:b w:val="false"/>
          <w:i w:val="false"/>
          <w:color w:val="000000"/>
          <w:sz w:val="28"/>
        </w:rPr>
        <w:t>
      в строке с кодом 23001 переводы клиентами денег на свои банковские счета, открытые в банках-резидентах включают также переводы клиентами денег на свои банковские счета, открытые в банке, предоставляющем отчет (внутрибанковские переводы);</w:t>
      </w:r>
      <w:r>
        <w:br/>
      </w:r>
      <w:r>
        <w:rPr>
          <w:rFonts w:ascii="Times New Roman"/>
          <w:b w:val="false"/>
          <w:i w:val="false"/>
          <w:color w:val="000000"/>
          <w:sz w:val="28"/>
        </w:rPr>
        <w:t>
</w:t>
      </w:r>
      <w:r>
        <w:rPr>
          <w:rFonts w:ascii="Times New Roman"/>
          <w:b w:val="false"/>
          <w:i w:val="false"/>
          <w:color w:val="000000"/>
          <w:sz w:val="28"/>
        </w:rPr>
        <w:t>
      строка с кодом 24000 = строка с кодом 24100 + строка с кодом 24200;</w:t>
      </w:r>
      <w:r>
        <w:br/>
      </w:r>
      <w:r>
        <w:rPr>
          <w:rFonts w:ascii="Times New Roman"/>
          <w:b w:val="false"/>
          <w:i w:val="false"/>
          <w:color w:val="000000"/>
          <w:sz w:val="28"/>
        </w:rPr>
        <w:t>
</w:t>
      </w:r>
      <w:r>
        <w:rPr>
          <w:rFonts w:ascii="Times New Roman"/>
          <w:b w:val="false"/>
          <w:i w:val="false"/>
          <w:color w:val="000000"/>
          <w:sz w:val="28"/>
        </w:rPr>
        <w:t>
      строка с кодом 25000 = строка с кодом 25100 + строка с кодом 25200.";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таблице раздела 1:</w:t>
      </w:r>
      <w:r>
        <w:br/>
      </w:r>
      <w:r>
        <w:rPr>
          <w:rFonts w:ascii="Times New Roman"/>
          <w:b w:val="false"/>
          <w:i w:val="false"/>
          <w:color w:val="000000"/>
          <w:sz w:val="28"/>
        </w:rPr>
        <w:t>
</w:t>
      </w:r>
      <w:r>
        <w:rPr>
          <w:rFonts w:ascii="Times New Roman"/>
          <w:b w:val="false"/>
          <w:i w:val="false"/>
          <w:color w:val="000000"/>
          <w:sz w:val="28"/>
        </w:rPr>
        <w:t>
      после строки, порядковый номер 4, дополнить строками следующего содержания:</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4294"/>
        <w:gridCol w:w="1731"/>
        <w:gridCol w:w="1296"/>
        <w:gridCol w:w="1388"/>
        <w:gridCol w:w="1389"/>
        <w:gridCol w:w="1183"/>
      </w:tblGrid>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межбанковском</w:t>
            </w:r>
            <w:r>
              <w:br/>
            </w:r>
            <w:r>
              <w:rPr>
                <w:rFonts w:ascii="Times New Roman"/>
                <w:b w:val="false"/>
                <w:i w:val="false"/>
                <w:color w:val="000000"/>
                <w:sz w:val="20"/>
              </w:rPr>
              <w:t>
рынке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населения</w:t>
            </w:r>
            <w:r>
              <w:br/>
            </w:r>
            <w:r>
              <w:rPr>
                <w:rFonts w:ascii="Times New Roman"/>
                <w:b w:val="false"/>
                <w:i w:val="false"/>
                <w:color w:val="000000"/>
                <w:sz w:val="20"/>
              </w:rPr>
              <w:t>
через обменные</w:t>
            </w:r>
            <w:r>
              <w:br/>
            </w:r>
            <w:r>
              <w:rPr>
                <w:rFonts w:ascii="Times New Roman"/>
                <w:b w:val="false"/>
                <w:i w:val="false"/>
                <w:color w:val="000000"/>
                <w:sz w:val="20"/>
              </w:rPr>
              <w:t xml:space="preserve">
пункты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7" w:id="2"/>
    <w:p>
      <w:pPr>
        <w:spacing w:after="0"/>
        <w:ind w:left="0"/>
        <w:jc w:val="both"/>
      </w:pPr>
      <w:r>
        <w:rPr>
          <w:rFonts w:ascii="Times New Roman"/>
          <w:b w:val="false"/>
          <w:i w:val="false"/>
          <w:color w:val="000000"/>
          <w:sz w:val="28"/>
        </w:rPr>
        <w:t>
      после строки, порядковый номер 8, дополнить строками следующего содержания:</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968"/>
        <w:gridCol w:w="1654"/>
        <w:gridCol w:w="1486"/>
        <w:gridCol w:w="1461"/>
        <w:gridCol w:w="1462"/>
        <w:gridCol w:w="1246"/>
      </w:tblGrid>
      <w:tr>
        <w:trPr>
          <w:trHeight w:val="3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межбанковском</w:t>
            </w:r>
            <w:r>
              <w:br/>
            </w:r>
            <w:r>
              <w:rPr>
                <w:rFonts w:ascii="Times New Roman"/>
                <w:b w:val="false"/>
                <w:i w:val="false"/>
                <w:color w:val="000000"/>
                <w:sz w:val="20"/>
              </w:rPr>
              <w:t>
рынке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населению через</w:t>
            </w:r>
            <w:r>
              <w:br/>
            </w:r>
            <w:r>
              <w:rPr>
                <w:rFonts w:ascii="Times New Roman"/>
                <w:b w:val="false"/>
                <w:i w:val="false"/>
                <w:color w:val="000000"/>
                <w:sz w:val="20"/>
              </w:rPr>
              <w:t>
обменные пункты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 w:id="3"/>
    <w:p>
      <w:pPr>
        <w:spacing w:after="0"/>
        <w:ind w:left="0"/>
        <w:jc w:val="both"/>
      </w:pPr>
      <w:r>
        <w:rPr>
          <w:rFonts w:ascii="Times New Roman"/>
          <w:b w:val="false"/>
          <w:i w:val="false"/>
          <w:color w:val="000000"/>
          <w:sz w:val="28"/>
        </w:rPr>
        <w:t>
      в таблице раздела 2:</w:t>
      </w:r>
      <w:r>
        <w:br/>
      </w:r>
      <w:r>
        <w:rPr>
          <w:rFonts w:ascii="Times New Roman"/>
          <w:b w:val="false"/>
          <w:i w:val="false"/>
          <w:color w:val="000000"/>
          <w:sz w:val="28"/>
        </w:rPr>
        <w:t>
</w:t>
      </w:r>
      <w:r>
        <w:rPr>
          <w:rFonts w:ascii="Times New Roman"/>
          <w:b w:val="false"/>
          <w:i w:val="false"/>
          <w:color w:val="000000"/>
          <w:sz w:val="28"/>
        </w:rPr>
        <w:t>
      строки, порядковые номера 16 и 17, изложить в следующей редакции:</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3960"/>
        <w:gridCol w:w="1795"/>
        <w:gridCol w:w="1362"/>
        <w:gridCol w:w="1459"/>
        <w:gridCol w:w="1459"/>
        <w:gridCol w:w="1244"/>
      </w:tblGrid>
      <w:tr>
        <w:trPr>
          <w:trHeight w:val="3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w:t>
            </w:r>
            <w:r>
              <w:br/>
            </w:r>
            <w:r>
              <w:rPr>
                <w:rFonts w:ascii="Times New Roman"/>
                <w:b w:val="false"/>
                <w:i w:val="false"/>
                <w:color w:val="000000"/>
                <w:sz w:val="20"/>
              </w:rPr>
              <w:t>
срочных вкладах на</w:t>
            </w:r>
            <w:r>
              <w:br/>
            </w:r>
            <w:r>
              <w:rPr>
                <w:rFonts w:ascii="Times New Roman"/>
                <w:b w:val="false"/>
                <w:i w:val="false"/>
                <w:color w:val="000000"/>
                <w:sz w:val="20"/>
              </w:rPr>
              <w:t>
срок более 3</w:t>
            </w:r>
            <w:r>
              <w:br/>
            </w:r>
            <w:r>
              <w:rPr>
                <w:rFonts w:ascii="Times New Roman"/>
                <w:b w:val="false"/>
                <w:i w:val="false"/>
                <w:color w:val="000000"/>
                <w:sz w:val="20"/>
              </w:rPr>
              <w:t>
месяцев</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212416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0" w:id="4"/>
    <w:p>
      <w:pPr>
        <w:spacing w:after="0"/>
        <w:ind w:left="0"/>
        <w:jc w:val="both"/>
      </w:pPr>
      <w:r>
        <w:rPr>
          <w:rFonts w:ascii="Times New Roman"/>
          <w:b w:val="false"/>
          <w:i w:val="false"/>
          <w:color w:val="000000"/>
          <w:sz w:val="28"/>
        </w:rPr>
        <w:t>
      строку, порядковый номер 18, исключить;</w:t>
      </w:r>
      <w:r>
        <w:br/>
      </w:r>
      <w:r>
        <w:rPr>
          <w:rFonts w:ascii="Times New Roman"/>
          <w:b w:val="false"/>
          <w:i w:val="false"/>
          <w:color w:val="000000"/>
          <w:sz w:val="28"/>
        </w:rPr>
        <w:t>
</w:t>
      </w:r>
      <w:r>
        <w:rPr>
          <w:rFonts w:ascii="Times New Roman"/>
          <w:b w:val="false"/>
          <w:i w:val="false"/>
          <w:color w:val="000000"/>
          <w:sz w:val="28"/>
        </w:rPr>
        <w:t>
      строки, порядковые номера 26 и 27, изложить в следующей редакции:</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973"/>
        <w:gridCol w:w="1704"/>
        <w:gridCol w:w="1463"/>
        <w:gridCol w:w="1464"/>
        <w:gridCol w:w="1464"/>
        <w:gridCol w:w="1247"/>
      </w:tblGrid>
      <w:tr>
        <w:trPr>
          <w:trHeight w:val="3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w:t>
            </w:r>
            <w:r>
              <w:br/>
            </w:r>
            <w:r>
              <w:rPr>
                <w:rFonts w:ascii="Times New Roman"/>
                <w:b w:val="false"/>
                <w:i w:val="false"/>
                <w:color w:val="000000"/>
                <w:sz w:val="20"/>
              </w:rPr>
              <w:t>
срочных вкладах на</w:t>
            </w:r>
            <w:r>
              <w:br/>
            </w:r>
            <w:r>
              <w:rPr>
                <w:rFonts w:ascii="Times New Roman"/>
                <w:b w:val="false"/>
                <w:i w:val="false"/>
                <w:color w:val="000000"/>
                <w:sz w:val="20"/>
              </w:rPr>
              <w:t>
срок более 3</w:t>
            </w:r>
            <w:r>
              <w:br/>
            </w:r>
            <w:r>
              <w:rPr>
                <w:rFonts w:ascii="Times New Roman"/>
                <w:b w:val="false"/>
                <w:i w:val="false"/>
                <w:color w:val="000000"/>
                <w:sz w:val="20"/>
              </w:rPr>
              <w:t>
месяцев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2" w:id="5"/>
    <w:p>
      <w:pPr>
        <w:spacing w:after="0"/>
        <w:ind w:left="0"/>
        <w:jc w:val="both"/>
      </w:pPr>
      <w:r>
        <w:rPr>
          <w:rFonts w:ascii="Times New Roman"/>
          <w:b w:val="false"/>
          <w:i w:val="false"/>
          <w:color w:val="000000"/>
          <w:sz w:val="28"/>
        </w:rPr>
        <w:t>
      строки, порядковые номера 28 и 35, исключить;</w:t>
      </w:r>
      <w:r>
        <w:br/>
      </w:r>
      <w:r>
        <w:rPr>
          <w:rFonts w:ascii="Times New Roman"/>
          <w:b w:val="false"/>
          <w:i w:val="false"/>
          <w:color w:val="000000"/>
          <w:sz w:val="28"/>
        </w:rPr>
        <w:t>
</w:t>
      </w:r>
      <w:r>
        <w:rPr>
          <w:rFonts w:ascii="Times New Roman"/>
          <w:b w:val="false"/>
          <w:i w:val="false"/>
          <w:color w:val="000000"/>
          <w:sz w:val="28"/>
        </w:rPr>
        <w:t>
      в Указаниях по заполнению:</w:t>
      </w:r>
      <w:r>
        <w:br/>
      </w:r>
      <w:r>
        <w:rPr>
          <w:rFonts w:ascii="Times New Roman"/>
          <w:b w:val="false"/>
          <w:i w:val="false"/>
          <w:color w:val="000000"/>
          <w:sz w:val="28"/>
        </w:rPr>
        <w:t>
</w:t>
      </w:r>
      <w:r>
        <w:rPr>
          <w:rFonts w:ascii="Times New Roman"/>
          <w:b w:val="false"/>
          <w:i w:val="false"/>
          <w:color w:val="000000"/>
          <w:sz w:val="28"/>
        </w:rPr>
        <w:t>
      в части четвертой слова "Строки 110000 и 120000" заменить словами "Строки с кодами 110000 и 120000";</w:t>
      </w:r>
      <w:r>
        <w:br/>
      </w:r>
      <w:r>
        <w:rPr>
          <w:rFonts w:ascii="Times New Roman"/>
          <w:b w:val="false"/>
          <w:i w:val="false"/>
          <w:color w:val="000000"/>
          <w:sz w:val="28"/>
        </w:rPr>
        <w:t>
</w:t>
      </w:r>
      <w:r>
        <w:rPr>
          <w:rFonts w:ascii="Times New Roman"/>
          <w:b w:val="false"/>
          <w:i w:val="false"/>
          <w:color w:val="000000"/>
          <w:sz w:val="28"/>
        </w:rPr>
        <w:t>
      части седьмую, восьмую и девятую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"При заполнении Формы 2 необходимо обеспечить выполнение следующих условий:</w:t>
      </w:r>
      <w:r>
        <w:br/>
      </w:r>
      <w:r>
        <w:rPr>
          <w:rFonts w:ascii="Times New Roman"/>
          <w:b w:val="false"/>
          <w:i w:val="false"/>
          <w:color w:val="000000"/>
          <w:sz w:val="28"/>
        </w:rPr>
        <w:t>
</w:t>
      </w:r>
      <w:r>
        <w:rPr>
          <w:rFonts w:ascii="Times New Roman"/>
          <w:b w:val="false"/>
          <w:i w:val="false"/>
          <w:color w:val="000000"/>
          <w:sz w:val="28"/>
        </w:rPr>
        <w:t>
      строка с кодом 110000 = строка с кодом 110001 + строка с кодом 110002 + строка с кодом 110003 + строка с кодом 110004;</w:t>
      </w:r>
      <w:r>
        <w:br/>
      </w:r>
      <w:r>
        <w:rPr>
          <w:rFonts w:ascii="Times New Roman"/>
          <w:b w:val="false"/>
          <w:i w:val="false"/>
          <w:color w:val="000000"/>
          <w:sz w:val="28"/>
        </w:rPr>
        <w:t>
</w:t>
      </w:r>
      <w:r>
        <w:rPr>
          <w:rFonts w:ascii="Times New Roman"/>
          <w:b w:val="false"/>
          <w:i w:val="false"/>
          <w:color w:val="000000"/>
          <w:sz w:val="28"/>
        </w:rPr>
        <w:t>
      строка с кодом 120000 = строка с кодом 120001 + строка с кодом 120002 + строка с кодом 120003 + строка с кодом 120004;</w:t>
      </w:r>
      <w:r>
        <w:br/>
      </w:r>
      <w:r>
        <w:rPr>
          <w:rFonts w:ascii="Times New Roman"/>
          <w:b w:val="false"/>
          <w:i w:val="false"/>
          <w:color w:val="000000"/>
          <w:sz w:val="28"/>
        </w:rPr>
        <w:t>
</w:t>
      </w:r>
      <w:r>
        <w:rPr>
          <w:rFonts w:ascii="Times New Roman"/>
          <w:b w:val="false"/>
          <w:i w:val="false"/>
          <w:color w:val="000000"/>
          <w:sz w:val="28"/>
        </w:rPr>
        <w:t>
      графа 1 по всем строкам равна сумме граф 2, 3, 4, 5;</w:t>
      </w:r>
      <w:r>
        <w:br/>
      </w:r>
      <w:r>
        <w:rPr>
          <w:rFonts w:ascii="Times New Roman"/>
          <w:b w:val="false"/>
          <w:i w:val="false"/>
          <w:color w:val="000000"/>
          <w:sz w:val="28"/>
        </w:rPr>
        <w:t>
</w:t>
      </w:r>
      <w:r>
        <w:rPr>
          <w:rFonts w:ascii="Times New Roman"/>
          <w:b w:val="false"/>
          <w:i w:val="false"/>
          <w:color w:val="000000"/>
          <w:sz w:val="28"/>
        </w:rPr>
        <w:t>
      строка с кодом 210000 = строка с кодом 211000 + строка с кодом 212000;</w:t>
      </w:r>
      <w:r>
        <w:br/>
      </w:r>
      <w:r>
        <w:rPr>
          <w:rFonts w:ascii="Times New Roman"/>
          <w:b w:val="false"/>
          <w:i w:val="false"/>
          <w:color w:val="000000"/>
          <w:sz w:val="28"/>
        </w:rPr>
        <w:t>
</w:t>
      </w:r>
      <w:r>
        <w:rPr>
          <w:rFonts w:ascii="Times New Roman"/>
          <w:b w:val="false"/>
          <w:i w:val="false"/>
          <w:color w:val="000000"/>
          <w:sz w:val="28"/>
        </w:rPr>
        <w:t>
      строка с кодом 211000 &gt;= строка с кодом 211400;</w:t>
      </w:r>
      <w:r>
        <w:br/>
      </w:r>
      <w:r>
        <w:rPr>
          <w:rFonts w:ascii="Times New Roman"/>
          <w:b w:val="false"/>
          <w:i w:val="false"/>
          <w:color w:val="000000"/>
          <w:sz w:val="28"/>
        </w:rPr>
        <w:t>
</w:t>
      </w:r>
      <w:r>
        <w:rPr>
          <w:rFonts w:ascii="Times New Roman"/>
          <w:b w:val="false"/>
          <w:i w:val="false"/>
          <w:color w:val="000000"/>
          <w:sz w:val="28"/>
        </w:rPr>
        <w:t>
      строка с кодом 212000 &gt;= строка с кодом 212400;</w:t>
      </w:r>
      <w:r>
        <w:br/>
      </w:r>
      <w:r>
        <w:rPr>
          <w:rFonts w:ascii="Times New Roman"/>
          <w:b w:val="false"/>
          <w:i w:val="false"/>
          <w:color w:val="000000"/>
          <w:sz w:val="28"/>
        </w:rPr>
        <w:t>
</w:t>
      </w:r>
      <w:r>
        <w:rPr>
          <w:rFonts w:ascii="Times New Roman"/>
          <w:b w:val="false"/>
          <w:i w:val="false"/>
          <w:color w:val="000000"/>
          <w:sz w:val="28"/>
        </w:rPr>
        <w:t>
      строка с кодом 212400 = строка с кодом 212409 + строка с кодом 212410 + строка с кодом 212420;</w:t>
      </w:r>
      <w:r>
        <w:br/>
      </w:r>
      <w:r>
        <w:rPr>
          <w:rFonts w:ascii="Times New Roman"/>
          <w:b w:val="false"/>
          <w:i w:val="false"/>
          <w:color w:val="000000"/>
          <w:sz w:val="28"/>
        </w:rPr>
        <w:t>
</w:t>
      </w:r>
      <w:r>
        <w:rPr>
          <w:rFonts w:ascii="Times New Roman"/>
          <w:b w:val="false"/>
          <w:i w:val="false"/>
          <w:color w:val="000000"/>
          <w:sz w:val="28"/>
        </w:rPr>
        <w:t>
      строка с кодом 212410 = строка с кодом 212411 + строка с кодом 212412 + строка с кодом 212413 + строка с кодом 212414 + строка с кодом 212415 + строка с кодом 212416 + строка с кодом 212417;</w:t>
      </w:r>
      <w:r>
        <w:br/>
      </w:r>
      <w:r>
        <w:rPr>
          <w:rFonts w:ascii="Times New Roman"/>
          <w:b w:val="false"/>
          <w:i w:val="false"/>
          <w:color w:val="000000"/>
          <w:sz w:val="28"/>
        </w:rPr>
        <w:t>
</w:t>
      </w:r>
      <w:r>
        <w:rPr>
          <w:rFonts w:ascii="Times New Roman"/>
          <w:b w:val="false"/>
          <w:i w:val="false"/>
          <w:color w:val="000000"/>
          <w:sz w:val="28"/>
        </w:rPr>
        <w:t>
      строка с кодом 212420 = строка с кодом 212421 + строка с кодом 212422 + строка с кодом 212423 + строка с кодом 212424 + строка с кодом 212425 + строка с кодом 212426 + строка с кодом 212427;</w:t>
      </w:r>
      <w:r>
        <w:br/>
      </w:r>
      <w:r>
        <w:rPr>
          <w:rFonts w:ascii="Times New Roman"/>
          <w:b w:val="false"/>
          <w:i w:val="false"/>
          <w:color w:val="000000"/>
          <w:sz w:val="28"/>
        </w:rPr>
        <w:t>
</w:t>
      </w:r>
      <w:r>
        <w:rPr>
          <w:rFonts w:ascii="Times New Roman"/>
          <w:b w:val="false"/>
          <w:i w:val="false"/>
          <w:color w:val="000000"/>
          <w:sz w:val="28"/>
        </w:rPr>
        <w:t>
      строка с кодом 220000 = строка с кодом 221000 + строка с кодом 222000;</w:t>
      </w:r>
      <w:r>
        <w:br/>
      </w:r>
      <w:r>
        <w:rPr>
          <w:rFonts w:ascii="Times New Roman"/>
          <w:b w:val="false"/>
          <w:i w:val="false"/>
          <w:color w:val="000000"/>
          <w:sz w:val="28"/>
        </w:rPr>
        <w:t>
</w:t>
      </w:r>
      <w:r>
        <w:rPr>
          <w:rFonts w:ascii="Times New Roman"/>
          <w:b w:val="false"/>
          <w:i w:val="false"/>
          <w:color w:val="000000"/>
          <w:sz w:val="28"/>
        </w:rPr>
        <w:t>
      строка с кодом 221000 &gt;= строка с кодом 221400;</w:t>
      </w:r>
      <w:r>
        <w:br/>
      </w:r>
      <w:r>
        <w:rPr>
          <w:rFonts w:ascii="Times New Roman"/>
          <w:b w:val="false"/>
          <w:i w:val="false"/>
          <w:color w:val="000000"/>
          <w:sz w:val="28"/>
        </w:rPr>
        <w:t>
</w:t>
      </w:r>
      <w:r>
        <w:rPr>
          <w:rFonts w:ascii="Times New Roman"/>
          <w:b w:val="false"/>
          <w:i w:val="false"/>
          <w:color w:val="000000"/>
          <w:sz w:val="28"/>
        </w:rPr>
        <w:t>
      строка с кодом 222000 &gt;= строка с кодом 222400.</w:t>
      </w:r>
      <w:r>
        <w:br/>
      </w:r>
      <w:r>
        <w:rPr>
          <w:rFonts w:ascii="Times New Roman"/>
          <w:b w:val="false"/>
          <w:i w:val="false"/>
          <w:color w:val="000000"/>
          <w:sz w:val="28"/>
        </w:rPr>
        <w:t>
</w:t>
      </w:r>
      <w:r>
        <w:rPr>
          <w:rFonts w:ascii="Times New Roman"/>
          <w:b w:val="false"/>
          <w:i w:val="false"/>
          <w:color w:val="000000"/>
          <w:sz w:val="28"/>
        </w:rPr>
        <w:t>
      При заполнении Формы 2 необходимо обеспечить следующее согласование данных Формы 2 и Формы 1:</w:t>
      </w:r>
      <w:r>
        <w:br/>
      </w:r>
      <w:r>
        <w:rPr>
          <w:rFonts w:ascii="Times New Roman"/>
          <w:b w:val="false"/>
          <w:i w:val="false"/>
          <w:color w:val="000000"/>
          <w:sz w:val="28"/>
        </w:rPr>
        <w:t>
</w:t>
      </w:r>
      <w:r>
        <w:rPr>
          <w:rFonts w:ascii="Times New Roman"/>
          <w:b w:val="false"/>
          <w:i w:val="false"/>
          <w:color w:val="000000"/>
          <w:sz w:val="28"/>
        </w:rPr>
        <w:t>
      строка с кодом 211400 графа 2 Формы 2 = строка с кодом 14100 (графа 2 + графа 3) Формы 1;</w:t>
      </w:r>
      <w:r>
        <w:br/>
      </w:r>
      <w:r>
        <w:rPr>
          <w:rFonts w:ascii="Times New Roman"/>
          <w:b w:val="false"/>
          <w:i w:val="false"/>
          <w:color w:val="000000"/>
          <w:sz w:val="28"/>
        </w:rPr>
        <w:t>
</w:t>
      </w:r>
      <w:r>
        <w:rPr>
          <w:rFonts w:ascii="Times New Roman"/>
          <w:b w:val="false"/>
          <w:i w:val="false"/>
          <w:color w:val="000000"/>
          <w:sz w:val="28"/>
        </w:rPr>
        <w:t>
      строка с кодом 211400 графа 3 Формы 2 = строка с кодом 14100 (графа 4 + графа 5) Формы 1;</w:t>
      </w:r>
      <w:r>
        <w:br/>
      </w:r>
      <w:r>
        <w:rPr>
          <w:rFonts w:ascii="Times New Roman"/>
          <w:b w:val="false"/>
          <w:i w:val="false"/>
          <w:color w:val="000000"/>
          <w:sz w:val="28"/>
        </w:rPr>
        <w:t>
</w:t>
      </w:r>
      <w:r>
        <w:rPr>
          <w:rFonts w:ascii="Times New Roman"/>
          <w:b w:val="false"/>
          <w:i w:val="false"/>
          <w:color w:val="000000"/>
          <w:sz w:val="28"/>
        </w:rPr>
        <w:t>
      строка с кодом 212400 графа 2 Формы 2 = строка с кодом 14200 (графа 2 + графа 3) Формы 1;</w:t>
      </w:r>
      <w:r>
        <w:br/>
      </w:r>
      <w:r>
        <w:rPr>
          <w:rFonts w:ascii="Times New Roman"/>
          <w:b w:val="false"/>
          <w:i w:val="false"/>
          <w:color w:val="000000"/>
          <w:sz w:val="28"/>
        </w:rPr>
        <w:t>
</w:t>
      </w:r>
      <w:r>
        <w:rPr>
          <w:rFonts w:ascii="Times New Roman"/>
          <w:b w:val="false"/>
          <w:i w:val="false"/>
          <w:color w:val="000000"/>
          <w:sz w:val="28"/>
        </w:rPr>
        <w:t>
      строка с кодом 212400 графа 3 Формы 2 = строка с кодом 14200 (графа 4 + графа 5) Формы 1;</w:t>
      </w:r>
      <w:r>
        <w:br/>
      </w:r>
      <w:r>
        <w:rPr>
          <w:rFonts w:ascii="Times New Roman"/>
          <w:b w:val="false"/>
          <w:i w:val="false"/>
          <w:color w:val="000000"/>
          <w:sz w:val="28"/>
        </w:rPr>
        <w:t>
</w:t>
      </w:r>
      <w:r>
        <w:rPr>
          <w:rFonts w:ascii="Times New Roman"/>
          <w:b w:val="false"/>
          <w:i w:val="false"/>
          <w:color w:val="000000"/>
          <w:sz w:val="28"/>
        </w:rPr>
        <w:t>
      строка с кодом 221400 графа 2 Формы 2 = строка с кодом 24100 (графа 2 + графа 3) Формы 1;</w:t>
      </w:r>
      <w:r>
        <w:br/>
      </w:r>
      <w:r>
        <w:rPr>
          <w:rFonts w:ascii="Times New Roman"/>
          <w:b w:val="false"/>
          <w:i w:val="false"/>
          <w:color w:val="000000"/>
          <w:sz w:val="28"/>
        </w:rPr>
        <w:t>
</w:t>
      </w:r>
      <w:r>
        <w:rPr>
          <w:rFonts w:ascii="Times New Roman"/>
          <w:b w:val="false"/>
          <w:i w:val="false"/>
          <w:color w:val="000000"/>
          <w:sz w:val="28"/>
        </w:rPr>
        <w:t>
      строка с кодом 221400 графа 3 Формы 2 = строка с кодом 24100 (графа 4 + графа 5) Формы 1;</w:t>
      </w:r>
      <w:r>
        <w:br/>
      </w:r>
      <w:r>
        <w:rPr>
          <w:rFonts w:ascii="Times New Roman"/>
          <w:b w:val="false"/>
          <w:i w:val="false"/>
          <w:color w:val="000000"/>
          <w:sz w:val="28"/>
        </w:rPr>
        <w:t>
</w:t>
      </w:r>
      <w:r>
        <w:rPr>
          <w:rFonts w:ascii="Times New Roman"/>
          <w:b w:val="false"/>
          <w:i w:val="false"/>
          <w:color w:val="000000"/>
          <w:sz w:val="28"/>
        </w:rPr>
        <w:t>
      строка с кодом 222400 графа 2 Формы 2 = строка с кодом 24200 (графа 2 + графа 3) Формы 1;</w:t>
      </w:r>
      <w:r>
        <w:br/>
      </w:r>
      <w:r>
        <w:rPr>
          <w:rFonts w:ascii="Times New Roman"/>
          <w:b w:val="false"/>
          <w:i w:val="false"/>
          <w:color w:val="000000"/>
          <w:sz w:val="28"/>
        </w:rPr>
        <w:t>
</w:t>
      </w:r>
      <w:r>
        <w:rPr>
          <w:rFonts w:ascii="Times New Roman"/>
          <w:b w:val="false"/>
          <w:i w:val="false"/>
          <w:color w:val="000000"/>
          <w:sz w:val="28"/>
        </w:rPr>
        <w:t>
      строка с кодом 222400 графа 3 Формы 2 = строка с кодом 24200 (графа 4 + графа 5) Формы 1.";</w:t>
      </w:r>
      <w:r>
        <w:br/>
      </w:r>
      <w:r>
        <w:rPr>
          <w:rFonts w:ascii="Times New Roman"/>
          <w:b w:val="false"/>
          <w:i w:val="false"/>
          <w:color w:val="000000"/>
          <w:sz w:val="28"/>
        </w:rPr>
        <w:t>
</w:t>
      </w:r>
      <w:r>
        <w:rPr>
          <w:rFonts w:ascii="Times New Roman"/>
          <w:b w:val="false"/>
          <w:i w:val="false"/>
          <w:color w:val="000000"/>
          <w:sz w:val="28"/>
        </w:rPr>
        <w:t>
      в Приложении 3:</w:t>
      </w:r>
      <w:r>
        <w:br/>
      </w:r>
      <w:r>
        <w:rPr>
          <w:rFonts w:ascii="Times New Roman"/>
          <w:b w:val="false"/>
          <w:i w:val="false"/>
          <w:color w:val="000000"/>
          <w:sz w:val="28"/>
        </w:rPr>
        <w:t>
</w:t>
      </w:r>
      <w:r>
        <w:rPr>
          <w:rFonts w:ascii="Times New Roman"/>
          <w:b w:val="false"/>
          <w:i w:val="false"/>
          <w:color w:val="000000"/>
          <w:sz w:val="28"/>
        </w:rPr>
        <w:t>
      в таблице:</w:t>
      </w:r>
      <w:r>
        <w:br/>
      </w:r>
      <w:r>
        <w:rPr>
          <w:rFonts w:ascii="Times New Roman"/>
          <w:b w:val="false"/>
          <w:i w:val="false"/>
          <w:color w:val="000000"/>
          <w:sz w:val="28"/>
        </w:rPr>
        <w:t>
</w:t>
      </w:r>
      <w:r>
        <w:rPr>
          <w:rFonts w:ascii="Times New Roman"/>
          <w:b w:val="false"/>
          <w:i w:val="false"/>
          <w:color w:val="000000"/>
          <w:sz w:val="28"/>
        </w:rPr>
        <w:t>
      наименование граф:</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5528"/>
        <w:gridCol w:w="5528"/>
      </w:tblGrid>
      <w:tr>
        <w:trPr>
          <w:trHeight w:val="375"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клиента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общегосударственного классификатора предприятий</w:t>
            </w:r>
            <w:r>
              <w:br/>
            </w:r>
            <w:r>
              <w:rPr>
                <w:rFonts w:ascii="Times New Roman"/>
                <w:b w:val="false"/>
                <w:i w:val="false"/>
                <w:color w:val="000000"/>
                <w:sz w:val="20"/>
              </w:rPr>
              <w:t>
и организаций (ОКПО) клиента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налогоплательщика (РНН) клиента</w:t>
            </w:r>
          </w:p>
        </w:tc>
      </w:tr>
      <w:tr>
        <w:trPr>
          <w:trHeight w:val="300" w:hRule="atLeast"/>
        </w:trPr>
        <w:tc>
          <w:tcPr>
            <w:tcW w:w="0" w:type="auto"/>
            <w:vMerge/>
            <w:tcBorders>
              <w:top w:val="nil"/>
              <w:left w:val="single" w:color="cfcfcf" w:sz="5"/>
              <w:bottom w:val="single" w:color="cfcfcf" w:sz="5"/>
              <w:right w:val="single" w:color="cfcfcf" w:sz="5"/>
            </w:tcBorders>
          </w:tcP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банковского счета</w:t>
            </w:r>
          </w:p>
        </w:tc>
      </w:tr>
      <w:tr>
        <w:trPr>
          <w:trHeight w:val="37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5528"/>
        <w:gridCol w:w="5528"/>
      </w:tblGrid>
      <w:tr>
        <w:trPr>
          <w:trHeight w:val="375"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клиента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Бизнес-идентификационный номер (БИН)/Регистрационный</w:t>
            </w:r>
            <w:r>
              <w:br/>
            </w:r>
            <w:r>
              <w:rPr>
                <w:rFonts w:ascii="Times New Roman"/>
                <w:b w:val="false"/>
                <w:i w:val="false"/>
                <w:color w:val="000000"/>
                <w:sz w:val="20"/>
              </w:rPr>
              <w:t>
номер налогоплательщика (РНН) клиента</w:t>
            </w:r>
          </w:p>
        </w:tc>
      </w:tr>
      <w:tr>
        <w:trPr>
          <w:trHeight w:val="300" w:hRule="atLeast"/>
        </w:trPr>
        <w:tc>
          <w:tcPr>
            <w:tcW w:w="0" w:type="auto"/>
            <w:vMerge/>
            <w:tcBorders>
              <w:top w:val="nil"/>
              <w:left w:val="single" w:color="cfcfcf" w:sz="5"/>
              <w:bottom w:val="single" w:color="cfcfcf" w:sz="5"/>
              <w:right w:val="single" w:color="cfcfcf" w:sz="5"/>
            </w:tcBorders>
          </w:tcP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банковского счета</w:t>
            </w:r>
          </w:p>
        </w:tc>
      </w:tr>
      <w:tr>
        <w:trPr>
          <w:trHeight w:val="37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bl>
    <w:p>
      <w:pPr>
        <w:spacing w:after="0"/>
        <w:ind w:left="0"/>
        <w:jc w:val="both"/>
      </w:pPr>
      <w:r>
        <w:rPr>
          <w:rFonts w:ascii="Times New Roman"/>
          <w:b w:val="false"/>
          <w:i w:val="false"/>
          <w:color w:val="000000"/>
          <w:sz w:val="28"/>
        </w:rPr>
        <w:t>                                                          ";</w:t>
      </w:r>
    </w:p>
    <w:bookmarkStart w:name="z71" w:id="6"/>
    <w:p>
      <w:pPr>
        <w:spacing w:after="0"/>
        <w:ind w:left="0"/>
        <w:jc w:val="both"/>
      </w:pPr>
      <w:r>
        <w:rPr>
          <w:rFonts w:ascii="Times New Roman"/>
          <w:b w:val="false"/>
          <w:i w:val="false"/>
          <w:color w:val="000000"/>
          <w:sz w:val="28"/>
        </w:rPr>
        <w:t>
      в строках, порядковые номера 11 и 24, слово "других" исключить;</w:t>
      </w:r>
      <w:r>
        <w:br/>
      </w:r>
      <w:r>
        <w:rPr>
          <w:rFonts w:ascii="Times New Roman"/>
          <w:b w:val="false"/>
          <w:i w:val="false"/>
          <w:color w:val="000000"/>
          <w:sz w:val="28"/>
        </w:rPr>
        <w:t>
</w:t>
      </w:r>
      <w:r>
        <w:rPr>
          <w:rFonts w:ascii="Times New Roman"/>
          <w:b w:val="false"/>
          <w:i w:val="false"/>
          <w:color w:val="000000"/>
          <w:sz w:val="28"/>
        </w:rPr>
        <w:t>
      в строке, порядковый номер 32, слово "других" исключить;</w:t>
      </w:r>
      <w:r>
        <w:br/>
      </w:r>
      <w:r>
        <w:rPr>
          <w:rFonts w:ascii="Times New Roman"/>
          <w:b w:val="false"/>
          <w:i w:val="false"/>
          <w:color w:val="000000"/>
          <w:sz w:val="28"/>
        </w:rPr>
        <w:t>
</w:t>
      </w:r>
      <w:r>
        <w:rPr>
          <w:rFonts w:ascii="Times New Roman"/>
          <w:b w:val="false"/>
          <w:i w:val="false"/>
          <w:color w:val="000000"/>
          <w:sz w:val="28"/>
        </w:rPr>
        <w:t>
      в строках, порядковые номера 45, 58 и 66, слово "других" исключить;</w:t>
      </w:r>
      <w:r>
        <w:br/>
      </w:r>
      <w:r>
        <w:rPr>
          <w:rFonts w:ascii="Times New Roman"/>
          <w:b w:val="false"/>
          <w:i w:val="false"/>
          <w:color w:val="000000"/>
          <w:sz w:val="28"/>
        </w:rPr>
        <w:t>
</w:t>
      </w:r>
      <w:r>
        <w:rPr>
          <w:rFonts w:ascii="Times New Roman"/>
          <w:b w:val="false"/>
          <w:i w:val="false"/>
          <w:color w:val="000000"/>
          <w:sz w:val="28"/>
        </w:rPr>
        <w:t>
      строку, порядковый номер 74, исключить;</w:t>
      </w:r>
      <w:r>
        <w:br/>
      </w:r>
      <w:r>
        <w:rPr>
          <w:rFonts w:ascii="Times New Roman"/>
          <w:b w:val="false"/>
          <w:i w:val="false"/>
          <w:color w:val="000000"/>
          <w:sz w:val="28"/>
        </w:rPr>
        <w:t>
</w:t>
      </w:r>
      <w:r>
        <w:rPr>
          <w:rFonts w:ascii="Times New Roman"/>
          <w:b w:val="false"/>
          <w:i w:val="false"/>
          <w:color w:val="000000"/>
          <w:sz w:val="28"/>
        </w:rPr>
        <w:t>
      в Указаниях по заполнению:</w:t>
      </w:r>
      <w:r>
        <w:br/>
      </w:r>
      <w:r>
        <w:rPr>
          <w:rFonts w:ascii="Times New Roman"/>
          <w:b w:val="false"/>
          <w:i w:val="false"/>
          <w:color w:val="000000"/>
          <w:sz w:val="28"/>
        </w:rPr>
        <w:t>
</w:t>
      </w:r>
      <w:r>
        <w:rPr>
          <w:rFonts w:ascii="Times New Roman"/>
          <w:b w:val="false"/>
          <w:i w:val="false"/>
          <w:color w:val="000000"/>
          <w:sz w:val="28"/>
        </w:rPr>
        <w:t>
      часть вторую дополнить предложением следующего содержания:</w:t>
      </w:r>
      <w:r>
        <w:br/>
      </w:r>
      <w:r>
        <w:rPr>
          <w:rFonts w:ascii="Times New Roman"/>
          <w:b w:val="false"/>
          <w:i w:val="false"/>
          <w:color w:val="000000"/>
          <w:sz w:val="28"/>
        </w:rPr>
        <w:t>
      "При отсутствии бизнес-идентификационного номера (БИН) клиента указывается регистрационный номер налогоплательщика (РНН) клиента.";</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"При заполнении Формы 3 необходимо обеспечить выполнение следующих условий:</w:t>
      </w:r>
      <w:r>
        <w:br/>
      </w:r>
      <w:r>
        <w:rPr>
          <w:rFonts w:ascii="Times New Roman"/>
          <w:b w:val="false"/>
          <w:i w:val="false"/>
          <w:color w:val="000000"/>
          <w:sz w:val="28"/>
        </w:rPr>
        <w:t>
</w:t>
      </w:r>
      <w:r>
        <w:rPr>
          <w:rFonts w:ascii="Times New Roman"/>
          <w:b w:val="false"/>
          <w:i w:val="false"/>
          <w:color w:val="000000"/>
          <w:sz w:val="28"/>
        </w:rPr>
        <w:t>
      по всем строкам таблицы графы 1, 2, 3 должны равняться суммам значений по всем клиентам по соответствующей валюте банковского счета;</w:t>
      </w:r>
      <w:r>
        <w:br/>
      </w:r>
      <w:r>
        <w:rPr>
          <w:rFonts w:ascii="Times New Roman"/>
          <w:b w:val="false"/>
          <w:i w:val="false"/>
          <w:color w:val="000000"/>
          <w:sz w:val="28"/>
        </w:rPr>
        <w:t>
</w:t>
      </w:r>
      <w:r>
        <w:rPr>
          <w:rFonts w:ascii="Times New Roman"/>
          <w:b w:val="false"/>
          <w:i w:val="false"/>
          <w:color w:val="000000"/>
          <w:sz w:val="28"/>
        </w:rPr>
        <w:t>
      строка с кодом 100000 = строка с кодом 300000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строка с кодом 300000 = строка с кодом 100000 + (строка с кодом 210000 – строка с кодом 210400) + строка с кодом 410400 – (строка с кодом 220000 – строка с кодом 220400) – строка с кодом 420400;</w:t>
      </w:r>
      <w:r>
        <w:br/>
      </w:r>
      <w:r>
        <w:rPr>
          <w:rFonts w:ascii="Times New Roman"/>
          <w:b w:val="false"/>
          <w:i w:val="false"/>
          <w:color w:val="000000"/>
          <w:sz w:val="28"/>
        </w:rPr>
        <w:t>
</w:t>
      </w:r>
      <w:r>
        <w:rPr>
          <w:rFonts w:ascii="Times New Roman"/>
          <w:b w:val="false"/>
          <w:i w:val="false"/>
          <w:color w:val="000000"/>
          <w:sz w:val="28"/>
        </w:rPr>
        <w:t>
      строка с кодом 210000 = строка с кодом 211000 + строка с кодом 212000 + строка с кодом 210300 + строка с кодом 210400 + строка с кодом 210500;</w:t>
      </w:r>
      <w:r>
        <w:br/>
      </w:r>
      <w:r>
        <w:rPr>
          <w:rFonts w:ascii="Times New Roman"/>
          <w:b w:val="false"/>
          <w:i w:val="false"/>
          <w:color w:val="000000"/>
          <w:sz w:val="28"/>
        </w:rPr>
        <w:t>
</w:t>
      </w:r>
      <w:r>
        <w:rPr>
          <w:rFonts w:ascii="Times New Roman"/>
          <w:b w:val="false"/>
          <w:i w:val="false"/>
          <w:color w:val="000000"/>
          <w:sz w:val="28"/>
        </w:rPr>
        <w:t>
      строка с кодом 211000 = строка с кодом 211110 + строка с кодом 211120 + строка с кодом 211130 + строка с кодом 211140 + строка с кодом 211150 + строка с кодом 211160;</w:t>
      </w:r>
      <w:r>
        <w:br/>
      </w:r>
      <w:r>
        <w:rPr>
          <w:rFonts w:ascii="Times New Roman"/>
          <w:b w:val="false"/>
          <w:i w:val="false"/>
          <w:color w:val="000000"/>
          <w:sz w:val="28"/>
        </w:rPr>
        <w:t>
</w:t>
      </w:r>
      <w:r>
        <w:rPr>
          <w:rFonts w:ascii="Times New Roman"/>
          <w:b w:val="false"/>
          <w:i w:val="false"/>
          <w:color w:val="000000"/>
          <w:sz w:val="28"/>
        </w:rPr>
        <w:t>
      строка с кодом 211140 &gt;= строка с кодом 211141 + строка с кодом 211142;</w:t>
      </w:r>
      <w:r>
        <w:br/>
      </w:r>
      <w:r>
        <w:rPr>
          <w:rFonts w:ascii="Times New Roman"/>
          <w:b w:val="false"/>
          <w:i w:val="false"/>
          <w:color w:val="000000"/>
          <w:sz w:val="28"/>
        </w:rPr>
        <w:t>
</w:t>
      </w:r>
      <w:r>
        <w:rPr>
          <w:rFonts w:ascii="Times New Roman"/>
          <w:b w:val="false"/>
          <w:i w:val="false"/>
          <w:color w:val="000000"/>
          <w:sz w:val="28"/>
        </w:rPr>
        <w:t>
      в строке с кодом 211141 операции по привлечению займов от банков-резидентов включают также займы, привлеченные от банка, представляющего отчет;</w:t>
      </w:r>
      <w:r>
        <w:br/>
      </w:r>
      <w:r>
        <w:rPr>
          <w:rFonts w:ascii="Times New Roman"/>
          <w:b w:val="false"/>
          <w:i w:val="false"/>
          <w:color w:val="000000"/>
          <w:sz w:val="28"/>
        </w:rPr>
        <w:t>
</w:t>
      </w:r>
      <w:r>
        <w:rPr>
          <w:rFonts w:ascii="Times New Roman"/>
          <w:b w:val="false"/>
          <w:i w:val="false"/>
          <w:color w:val="000000"/>
          <w:sz w:val="28"/>
        </w:rPr>
        <w:t>
      строка с кодом 211150 = строка с кодом 211151 + строка с кодом 211152;</w:t>
      </w:r>
      <w:r>
        <w:br/>
      </w:r>
      <w:r>
        <w:rPr>
          <w:rFonts w:ascii="Times New Roman"/>
          <w:b w:val="false"/>
          <w:i w:val="false"/>
          <w:color w:val="000000"/>
          <w:sz w:val="28"/>
        </w:rPr>
        <w:t>
</w:t>
      </w:r>
      <w:r>
        <w:rPr>
          <w:rFonts w:ascii="Times New Roman"/>
          <w:b w:val="false"/>
          <w:i w:val="false"/>
          <w:color w:val="000000"/>
          <w:sz w:val="28"/>
        </w:rPr>
        <w:t>
      строка с кодом 212000 = строка с кодом 212110 + строка с кодом 212120 + строка с кодом 212130 + строка с кодом 212140 + строка с кодом 212150 + строка с кодом 212160;</w:t>
      </w:r>
      <w:r>
        <w:br/>
      </w:r>
      <w:r>
        <w:rPr>
          <w:rFonts w:ascii="Times New Roman"/>
          <w:b w:val="false"/>
          <w:i w:val="false"/>
          <w:color w:val="000000"/>
          <w:sz w:val="28"/>
        </w:rPr>
        <w:t>
</w:t>
      </w:r>
      <w:r>
        <w:rPr>
          <w:rFonts w:ascii="Times New Roman"/>
          <w:b w:val="false"/>
          <w:i w:val="false"/>
          <w:color w:val="000000"/>
          <w:sz w:val="28"/>
        </w:rPr>
        <w:t>
      строка с кодом 212140 &gt;= строка с кодом 212141 + строка с кодом 212142;</w:t>
      </w:r>
      <w:r>
        <w:br/>
      </w:r>
      <w:r>
        <w:rPr>
          <w:rFonts w:ascii="Times New Roman"/>
          <w:b w:val="false"/>
          <w:i w:val="false"/>
          <w:color w:val="000000"/>
          <w:sz w:val="28"/>
        </w:rPr>
        <w:t>
</w:t>
      </w:r>
      <w:r>
        <w:rPr>
          <w:rFonts w:ascii="Times New Roman"/>
          <w:b w:val="false"/>
          <w:i w:val="false"/>
          <w:color w:val="000000"/>
          <w:sz w:val="28"/>
        </w:rPr>
        <w:t>
      в строке с кодом 212141 операции по привлечению займов от банков-резидентов включают также займы, привлеченные от банка, представляющего отчет;</w:t>
      </w:r>
      <w:r>
        <w:br/>
      </w:r>
      <w:r>
        <w:rPr>
          <w:rFonts w:ascii="Times New Roman"/>
          <w:b w:val="false"/>
          <w:i w:val="false"/>
          <w:color w:val="000000"/>
          <w:sz w:val="28"/>
        </w:rPr>
        <w:t>
</w:t>
      </w:r>
      <w:r>
        <w:rPr>
          <w:rFonts w:ascii="Times New Roman"/>
          <w:b w:val="false"/>
          <w:i w:val="false"/>
          <w:color w:val="000000"/>
          <w:sz w:val="28"/>
        </w:rPr>
        <w:t>
      строка с кодом 212150 = строка с кодом 212151 + строка с кодом 212152;</w:t>
      </w:r>
      <w:r>
        <w:br/>
      </w:r>
      <w:r>
        <w:rPr>
          <w:rFonts w:ascii="Times New Roman"/>
          <w:b w:val="false"/>
          <w:i w:val="false"/>
          <w:color w:val="000000"/>
          <w:sz w:val="28"/>
        </w:rPr>
        <w:t>
</w:t>
      </w:r>
      <w:r>
        <w:rPr>
          <w:rFonts w:ascii="Times New Roman"/>
          <w:b w:val="false"/>
          <w:i w:val="false"/>
          <w:color w:val="000000"/>
          <w:sz w:val="28"/>
        </w:rPr>
        <w:t>
      строка с кодом 210300 = строка с кодом 210301 + строка с кодом 210302;</w:t>
      </w:r>
      <w:r>
        <w:br/>
      </w:r>
      <w:r>
        <w:rPr>
          <w:rFonts w:ascii="Times New Roman"/>
          <w:b w:val="false"/>
          <w:i w:val="false"/>
          <w:color w:val="000000"/>
          <w:sz w:val="28"/>
        </w:rPr>
        <w:t>
</w:t>
      </w:r>
      <w:r>
        <w:rPr>
          <w:rFonts w:ascii="Times New Roman"/>
          <w:b w:val="false"/>
          <w:i w:val="false"/>
          <w:color w:val="000000"/>
          <w:sz w:val="28"/>
        </w:rPr>
        <w:t>
      в строке с кодом 210301 переводы клиентами денег со своих банковских счетов, открытых в банках-резидентах, включают также переводы клиентами денег с банковского счета, открытого в банке, предоставляющем отчет (внутрибанковские переводы);</w:t>
      </w:r>
      <w:r>
        <w:br/>
      </w:r>
      <w:r>
        <w:rPr>
          <w:rFonts w:ascii="Times New Roman"/>
          <w:b w:val="false"/>
          <w:i w:val="false"/>
          <w:color w:val="000000"/>
          <w:sz w:val="28"/>
        </w:rPr>
        <w:t>
</w:t>
      </w:r>
      <w:r>
        <w:rPr>
          <w:rFonts w:ascii="Times New Roman"/>
          <w:b w:val="false"/>
          <w:i w:val="false"/>
          <w:color w:val="000000"/>
          <w:sz w:val="28"/>
        </w:rPr>
        <w:t>
      строка с кодом 220000 = строка с кодом 221000 + строка с кодом 222000 + строка с кодом 220300 + строка с кодом 220400 + строка с кодом 220500;</w:t>
      </w:r>
      <w:r>
        <w:br/>
      </w:r>
      <w:r>
        <w:rPr>
          <w:rFonts w:ascii="Times New Roman"/>
          <w:b w:val="false"/>
          <w:i w:val="false"/>
          <w:color w:val="000000"/>
          <w:sz w:val="28"/>
        </w:rPr>
        <w:t>
</w:t>
      </w:r>
      <w:r>
        <w:rPr>
          <w:rFonts w:ascii="Times New Roman"/>
          <w:b w:val="false"/>
          <w:i w:val="false"/>
          <w:color w:val="000000"/>
          <w:sz w:val="28"/>
        </w:rPr>
        <w:t>
      строка с кодом 221000 = строка с кодом 221110 + строка с кодом 221120 + строка с кодом 221130 + строка с кодом 221140 + строка с кодом 221150 + строка с кодом 221160;</w:t>
      </w:r>
      <w:r>
        <w:br/>
      </w:r>
      <w:r>
        <w:rPr>
          <w:rFonts w:ascii="Times New Roman"/>
          <w:b w:val="false"/>
          <w:i w:val="false"/>
          <w:color w:val="000000"/>
          <w:sz w:val="28"/>
        </w:rPr>
        <w:t>
</w:t>
      </w:r>
      <w:r>
        <w:rPr>
          <w:rFonts w:ascii="Times New Roman"/>
          <w:b w:val="false"/>
          <w:i w:val="false"/>
          <w:color w:val="000000"/>
          <w:sz w:val="28"/>
        </w:rPr>
        <w:t>
      строка с кодом 221140 &gt;= строка с кодом 221141 + строка с кодом 221142;</w:t>
      </w:r>
      <w:r>
        <w:br/>
      </w:r>
      <w:r>
        <w:rPr>
          <w:rFonts w:ascii="Times New Roman"/>
          <w:b w:val="false"/>
          <w:i w:val="false"/>
          <w:color w:val="000000"/>
          <w:sz w:val="28"/>
        </w:rPr>
        <w:t>
</w:t>
      </w:r>
      <w:r>
        <w:rPr>
          <w:rFonts w:ascii="Times New Roman"/>
          <w:b w:val="false"/>
          <w:i w:val="false"/>
          <w:color w:val="000000"/>
          <w:sz w:val="28"/>
        </w:rPr>
        <w:t>
      в строке с кодом 221141 операции по выполнению обязательств по займам, привлеченным от банков-резидентов, включают также операции по выполнению обязательств по займам, привлеченным от банка, представляющего отчет;</w:t>
      </w:r>
      <w:r>
        <w:br/>
      </w:r>
      <w:r>
        <w:rPr>
          <w:rFonts w:ascii="Times New Roman"/>
          <w:b w:val="false"/>
          <w:i w:val="false"/>
          <w:color w:val="000000"/>
          <w:sz w:val="28"/>
        </w:rPr>
        <w:t>
</w:t>
      </w:r>
      <w:r>
        <w:rPr>
          <w:rFonts w:ascii="Times New Roman"/>
          <w:b w:val="false"/>
          <w:i w:val="false"/>
          <w:color w:val="000000"/>
          <w:sz w:val="28"/>
        </w:rPr>
        <w:t>
      строка с кодом 221150 = строка с кодом 221151 + строка с кодом 221152;</w:t>
      </w:r>
      <w:r>
        <w:br/>
      </w:r>
      <w:r>
        <w:rPr>
          <w:rFonts w:ascii="Times New Roman"/>
          <w:b w:val="false"/>
          <w:i w:val="false"/>
          <w:color w:val="000000"/>
          <w:sz w:val="28"/>
        </w:rPr>
        <w:t>
</w:t>
      </w:r>
      <w:r>
        <w:rPr>
          <w:rFonts w:ascii="Times New Roman"/>
          <w:b w:val="false"/>
          <w:i w:val="false"/>
          <w:color w:val="000000"/>
          <w:sz w:val="28"/>
        </w:rPr>
        <w:t>
      строка с кодом 222000 = строка с кодом 222110 + строка с кодом 222120 + строка с кодом 222130 + строка с кодом 222140 + строка с кодом 222150 + строка с кодом 222160;</w:t>
      </w:r>
      <w:r>
        <w:br/>
      </w:r>
      <w:r>
        <w:rPr>
          <w:rFonts w:ascii="Times New Roman"/>
          <w:b w:val="false"/>
          <w:i w:val="false"/>
          <w:color w:val="000000"/>
          <w:sz w:val="28"/>
        </w:rPr>
        <w:t>
</w:t>
      </w:r>
      <w:r>
        <w:rPr>
          <w:rFonts w:ascii="Times New Roman"/>
          <w:b w:val="false"/>
          <w:i w:val="false"/>
          <w:color w:val="000000"/>
          <w:sz w:val="28"/>
        </w:rPr>
        <w:t>
      строка с кодом 222140 &gt;= строка с кодом 222141 + строка с кодом 222142;</w:t>
      </w:r>
      <w:r>
        <w:br/>
      </w:r>
      <w:r>
        <w:rPr>
          <w:rFonts w:ascii="Times New Roman"/>
          <w:b w:val="false"/>
          <w:i w:val="false"/>
          <w:color w:val="000000"/>
          <w:sz w:val="28"/>
        </w:rPr>
        <w:t>
</w:t>
      </w:r>
      <w:r>
        <w:rPr>
          <w:rFonts w:ascii="Times New Roman"/>
          <w:b w:val="false"/>
          <w:i w:val="false"/>
          <w:color w:val="000000"/>
          <w:sz w:val="28"/>
        </w:rPr>
        <w:t>
      в строке с кодом 222141 операции по выполнению обязательств по займам, привлеченным от банков-резидентов, включают также операции по выполнению обязательств по займам, привлеченным от банка, представляющего отчет;</w:t>
      </w:r>
      <w:r>
        <w:br/>
      </w:r>
      <w:r>
        <w:rPr>
          <w:rFonts w:ascii="Times New Roman"/>
          <w:b w:val="false"/>
          <w:i w:val="false"/>
          <w:color w:val="000000"/>
          <w:sz w:val="28"/>
        </w:rPr>
        <w:t>
</w:t>
      </w:r>
      <w:r>
        <w:rPr>
          <w:rFonts w:ascii="Times New Roman"/>
          <w:b w:val="false"/>
          <w:i w:val="false"/>
          <w:color w:val="000000"/>
          <w:sz w:val="28"/>
        </w:rPr>
        <w:t>
      строка с кодом 222150 = строка с кодом 222151 + строка с кодом 222152;</w:t>
      </w:r>
      <w:r>
        <w:br/>
      </w:r>
      <w:r>
        <w:rPr>
          <w:rFonts w:ascii="Times New Roman"/>
          <w:b w:val="false"/>
          <w:i w:val="false"/>
          <w:color w:val="000000"/>
          <w:sz w:val="28"/>
        </w:rPr>
        <w:t>
</w:t>
      </w:r>
      <w:r>
        <w:rPr>
          <w:rFonts w:ascii="Times New Roman"/>
          <w:b w:val="false"/>
          <w:i w:val="false"/>
          <w:color w:val="000000"/>
          <w:sz w:val="28"/>
        </w:rPr>
        <w:t>
      строка с кодом 220300 = строка с кодом 220301 + строка с кодом 220302;</w:t>
      </w:r>
      <w:r>
        <w:br/>
      </w:r>
      <w:r>
        <w:rPr>
          <w:rFonts w:ascii="Times New Roman"/>
          <w:b w:val="false"/>
          <w:i w:val="false"/>
          <w:color w:val="000000"/>
          <w:sz w:val="28"/>
        </w:rPr>
        <w:t>
</w:t>
      </w:r>
      <w:r>
        <w:rPr>
          <w:rFonts w:ascii="Times New Roman"/>
          <w:b w:val="false"/>
          <w:i w:val="false"/>
          <w:color w:val="000000"/>
          <w:sz w:val="28"/>
        </w:rPr>
        <w:t>
      в строке с кодом 220301 переводы клиентами денег на свои банковские счета, открытые в банках-резидентах, включают также переводы клиентами денег на свой банковский счет, открытый в банке, предоставляющем отчет (внутрибанковские переводы);</w:t>
      </w:r>
      <w:r>
        <w:br/>
      </w:r>
      <w:r>
        <w:rPr>
          <w:rFonts w:ascii="Times New Roman"/>
          <w:b w:val="false"/>
          <w:i w:val="false"/>
          <w:color w:val="000000"/>
          <w:sz w:val="28"/>
        </w:rPr>
        <w:t>
      строка с кодом 410400 &gt;= строка с кодом 412400.".</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платежного баланса и валютного регулирования (Дюгай Н.Н.):</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(Уртембаев А.К.)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банков второго уровня, Акционерного общества "Банк развития Казахстана", Акционерного общества "Казпочта", Объединения юридических лиц "Ассоциация финансистов Казахстана" и Агентства Республики Казахстан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Акишева Д.Т.</w:t>
      </w:r>
    </w:p>
    <w:bookmarkEnd w:id="6"/>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6123"/>
      </w:tblGrid>
      <w:tr>
        <w:trPr>
          <w:trHeight w:val="15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Агентство Республики Казахстан по</w:t>
            </w:r>
            <w:r>
              <w:br/>
            </w:r>
            <w:r>
              <w:rPr>
                <w:rFonts w:ascii="Times New Roman"/>
                <w:b w:val="false"/>
                <w:i w:val="false"/>
                <w:color w:val="000000"/>
                <w:sz w:val="20"/>
              </w:rPr>
              <w:t>
</w:t>
            </w:r>
            <w:r>
              <w:rPr>
                <w:rFonts w:ascii="Times New Roman"/>
                <w:b w:val="false"/>
                <w:i/>
                <w:color w:val="000000"/>
                <w:sz w:val="20"/>
              </w:rPr>
              <w:t>регулированию и надзору</w:t>
            </w:r>
            <w:r>
              <w:br/>
            </w:r>
            <w:r>
              <w:rPr>
                <w:rFonts w:ascii="Times New Roman"/>
                <w:b w:val="false"/>
                <w:i w:val="false"/>
                <w:color w:val="000000"/>
                <w:sz w:val="20"/>
              </w:rPr>
              <w:t>
</w:t>
            </w:r>
            <w:r>
              <w:rPr>
                <w:rFonts w:ascii="Times New Roman"/>
                <w:b w:val="false"/>
                <w:i/>
                <w:color w:val="000000"/>
                <w:sz w:val="20"/>
              </w:rPr>
              <w:t>финансового рынка и финансовых</w:t>
            </w:r>
            <w:r>
              <w:br/>
            </w:r>
            <w:r>
              <w:rPr>
                <w:rFonts w:ascii="Times New Roman"/>
                <w:b w:val="false"/>
                <w:i w:val="false"/>
                <w:color w:val="000000"/>
                <w:sz w:val="20"/>
              </w:rPr>
              <w:t>
</w:t>
            </w:r>
            <w:r>
              <w:rPr>
                <w:rFonts w:ascii="Times New Roman"/>
                <w:b w:val="false"/>
                <w:i/>
                <w:color w:val="000000"/>
                <w:sz w:val="20"/>
              </w:rPr>
              <w:t>организаций</w:t>
            </w:r>
            <w:r>
              <w:br/>
            </w:r>
            <w:r>
              <w:rPr>
                <w:rFonts w:ascii="Times New Roman"/>
                <w:b w:val="false"/>
                <w:i w:val="false"/>
                <w:color w:val="000000"/>
                <w:sz w:val="20"/>
              </w:rPr>
              <w:t>
</w:t>
            </w:r>
            <w:r>
              <w:rPr>
                <w:rFonts w:ascii="Times New Roman"/>
                <w:b w:val="false"/>
                <w:i/>
                <w:color w:val="000000"/>
                <w:sz w:val="20"/>
              </w:rPr>
              <w:t>Председатель Бахмутова Е.Л.</w:t>
            </w:r>
          </w:p>
          <w:p>
            <w:pPr>
              <w:spacing w:after="20"/>
              <w:ind w:left="20"/>
              <w:jc w:val="both"/>
            </w:pPr>
            <w:r>
              <w:rPr>
                <w:rFonts w:ascii="Times New Roman"/>
                <w:b w:val="false"/>
                <w:i/>
                <w:color w:val="000000"/>
                <w:sz w:val="20"/>
              </w:rPr>
              <w:t>13 августа 2010 года</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Агентство Республики</w:t>
            </w:r>
            <w:r>
              <w:br/>
            </w:r>
            <w:r>
              <w:rPr>
                <w:rFonts w:ascii="Times New Roman"/>
                <w:b w:val="false"/>
                <w:i w:val="false"/>
                <w:color w:val="000000"/>
                <w:sz w:val="20"/>
              </w:rPr>
              <w:t>
</w:t>
            </w:r>
            <w:r>
              <w:rPr>
                <w:rFonts w:ascii="Times New Roman"/>
                <w:b w:val="false"/>
                <w:i/>
                <w:color w:val="000000"/>
                <w:sz w:val="20"/>
              </w:rPr>
              <w:t>Казахстан по статистике</w:t>
            </w:r>
            <w:r>
              <w:br/>
            </w:r>
            <w:r>
              <w:rPr>
                <w:rFonts w:ascii="Times New Roman"/>
                <w:b w:val="false"/>
                <w:i w:val="false"/>
                <w:color w:val="000000"/>
                <w:sz w:val="20"/>
              </w:rPr>
              <w:t>
</w:t>
            </w:r>
            <w:r>
              <w:rPr>
                <w:rFonts w:ascii="Times New Roman"/>
                <w:b w:val="false"/>
                <w:i/>
                <w:color w:val="000000"/>
                <w:sz w:val="20"/>
              </w:rPr>
              <w:t>И.о. Председателя Джаркинбаев Ж.А.</w:t>
            </w:r>
          </w:p>
          <w:p>
            <w:pPr>
              <w:spacing w:after="20"/>
              <w:ind w:left="20"/>
              <w:jc w:val="both"/>
            </w:pPr>
            <w:r>
              <w:rPr>
                <w:rFonts w:ascii="Times New Roman"/>
                <w:b w:val="false"/>
                <w:i/>
                <w:color w:val="000000"/>
                <w:sz w:val="20"/>
              </w:rPr>
              <w:t>19 августа 2010 года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