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5934" w14:textId="575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марта 2010 года N 322/45-IV. Зарегистрировано Департаментом юстиции города Астаны 30 апреля 2010 года N 623. Утратило силу решением маслихата города Нур-Султана от 27 июня 2019 года № 395/52-VI.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27.06.2019 </w:t>
      </w:r>
      <w:r>
        <w:rPr>
          <w:rFonts w:ascii="Times New Roman"/>
          <w:b w:val="false"/>
          <w:i w:val="false"/>
          <w:color w:val="ff0000"/>
          <w:sz w:val="28"/>
        </w:rPr>
        <w:t>№ 395/52-VI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 (Налоговый кодекс)" от 10 декабря 2008 года,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31 марта 2009 года № 202/31-IV "О ставках платы за эмиссии в окружающую среду по городу Астане" (зарегистрировано в Реестре государственной регистрации нормативных правовых актов 17 апреля 2009 года за № 569, опубликовано в газетах "Астана хабары" № 43 от 21 апреля 2009 года, "Вечерняя Астана" № 47 от 21 апреля 2009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Петрущак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322/45-IV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выбросы загрязняющих веществ</w:t>
      </w:r>
      <w:r>
        <w:br/>
      </w:r>
      <w:r>
        <w:rPr>
          <w:rFonts w:ascii="Times New Roman"/>
          <w:b/>
          <w:i w:val="false"/>
          <w:color w:val="000000"/>
        </w:rPr>
        <w:t>в атмосферный воздух от передвижных источников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011"/>
        <w:gridCol w:w="6278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за 1 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