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6dc7" w14:textId="aa46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мая 2010 года № 356/48-IV. Зарегистрировано Департаментом юстиции города Астаны 2 июля 2010 года № 636. Утратило силу решением маслихата города Астаны от 20 июля 2017 года № 166/21-VI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акимата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5 мая 2004 года за № 326, опубликовано в газетах "Вечерняя Астана" № 63-64 от 22 мая 2004 года, "Астана хабары" № 62-63 от 15 мая 2004 года) следующие дополнение и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благоустройства, санитарного содержания, организации уборки и обеспечения чистоты на территории города Астаны,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131-1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"131-1. Аппараты акимов районов города Астаны осуществляют благоустройство территорий школ. Расходы по благоустройству территорий школ осуществляются в пределах средств, утвержденных по соответствующей бюджетной программе.";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"производство действий, нарушающих тишину и порядок, с 23 до 6 часов, кроме работ по устранению аварийных ситуаций;".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Келигов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