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c5e9" w14:textId="261c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21 декабря 2010 года № 34/2. Зарегистрировано Управлением юстиции Аршалынского района Акмолинской области 10 января 2011 года № 1-4-180. Утратило силу - решением Аршалынского районного маслихата Акмолинской области от 29 июня 2012 года № 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Аршалынского районного маслихата Акмолинской области от 29.06.2012 № 6/4.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1 974 907,6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431 090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15 827,4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60 462,6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1 467 527,6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2 246 552,6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27 775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7 700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- 7 700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- 307 120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307 120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Аршалынского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санкции,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земли, продажа нематериальных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трансфертов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Аршалынского районного маслихата Акмолинской области от 23.06.2011 </w:t>
      </w:r>
      <w:r>
        <w:rPr>
          <w:rFonts w:ascii="Times New Roman"/>
          <w:b w:val="false"/>
          <w:i w:val="false"/>
          <w:color w:val="00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11.11.2011 </w:t>
      </w:r>
      <w:r>
        <w:rPr>
          <w:rFonts w:ascii="Times New Roman"/>
          <w:b w:val="false"/>
          <w:i w:val="false"/>
          <w:color w:val="000000"/>
          <w:sz w:val="28"/>
        </w:rPr>
        <w:t>№ 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2011 год предусмотрены объемы субвенции, передаваемой из областного бюджета в общей сумме 945 151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2011 год из республиканского бюджета предусмотрены целевые трансферты в сумме 76 827,9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Аршалынского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2011 год предусмотрены целевые трансферты из республиканского бюджета на образование в сумме 86 843,3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48 124,9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8192 тысячи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5411,9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24078 тысяч тенге – на реализацию государственного образовательного заказа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10443 тысячи тенге — на ежемесячные выплаты денежных средств опекунам (попечителям) на содержание ребенка-сироты (детей-сирот)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на строительство и реконструкцию объектов образования в сумме 38 718,4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38 718,4 тысячи тенге - строительство школы на 600 ученических мест с государственным языком обучения по улице Степной в ауле Жибек Жолы аульного округа Жибек Жолы Аршалынского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Аршалынского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2011 год предусмотрены целевые трансферты в сумме 80 940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12 355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4300 тысяч тенге - для реализации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8055 тысяч тенге —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68 585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68 585 тысяч тенге - на реконструкцию водопроводных сетей поселка Аршалы.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Аршалынского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2011 год предусмотрены бюджетные кредиты местным исполнительным органам для реализации мер социальной поддержки специалистов социальной сферы сельских населенных пунктов в сумме 24 035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предусмотрено погашение кредитов, выделенных из республиканского бюджета в 2010 году на реализацию мер социальной поддержки специалистов социальной сферы сельских населенных пунктов в сумме 1 602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2011 год предусмотрен возврат в республиканский бюджет бюджетных кредитов выданных в 2010 году для реализации мер социальной поддержки специалистам в сумме 1 780,4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Аршалынского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на 2011 год предусмотрены целевые трансферты из областного бюджета в сумме 338 245,3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216 669,3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359,1 тысяча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1060 тысяч тенге — на оплату за учебу в колледжах студентам из малообеспеченных семей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91 268,7 тысяч тенге - на капитальный ремонт водопроводных сетей на станции Анар;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49 106,8 тысяч тенге - на капитальный ремонт детского сада на станции Анар;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26 022,7 тысяч тенге - на капитальный ремонт школы в селе Ижевское;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22 033 тысячи тенге - на капитальный ремонт Вячеславской средней школы в ауле Арнасай;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тысяч тенге - на разработку и корректировку генеральных планов и проектов детальной планировки аула Жалтырколь, села Костомар;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1 950 тысяч тенге - на ремонт автомобильных дорог и разработку проектно-сметной документации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1 200 тысяч тенге - на ремонт автомобильных дорог и разработку проектно-сметной документации села Жалтырколь;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965 тысяч тенге - на ремонт автомобильных дорог и разработку проектно-сметной документации села Костомар;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1 250 тысяч тенге – на разработку проектно-сметной документации и проведение государственной экспертизы по проекту «Капитальный ремонт детского сада в селе Ижевское Аршалынского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16 454 тысячи тенге - на содержание школы на 600 мест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7 700 тысяч тенге – на увеличение уставного капитала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по администраторам бюджетных программ определяется постановлением акимата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областного бюджета в сумме 182 461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25 000 тысяч тенге – на реконструкцию бывшего здания школы под детский сад на 90 мест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4 500 тысяч тенге – на разработку проектно-сметной документации, проведение государственной экспертизы по проекту строительства детского сада на 140 мест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84 376 тысяч тенге - на реконструкцию водопроводных сетей в селах Раздольное и Байдалы;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68 585 тысяч тенге - на реконструкцию водопроводных сетей поселка Аршалы.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Аршалынского районного маслихата Акмолинской области от 15.03.2011 </w:t>
      </w:r>
      <w:r>
        <w:rPr>
          <w:rFonts w:ascii="Times New Roman"/>
          <w:b w:val="false"/>
          <w:i w:val="false"/>
          <w:color w:val="000000"/>
          <w:sz w:val="28"/>
        </w:rPr>
        <w:t>№ 36/1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23.06.2011 </w:t>
      </w:r>
      <w:r>
        <w:rPr>
          <w:rFonts w:ascii="Times New Roman"/>
          <w:b w:val="false"/>
          <w:i w:val="false"/>
          <w:color w:val="000000"/>
          <w:sz w:val="28"/>
        </w:rPr>
        <w:t>№ 39/1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07.09.2011 </w:t>
      </w:r>
      <w:r>
        <w:rPr>
          <w:rFonts w:ascii="Times New Roman"/>
          <w:b w:val="false"/>
          <w:i w:val="false"/>
          <w:color w:val="00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11.11.2011 </w:t>
      </w:r>
      <w:r>
        <w:rPr>
          <w:rFonts w:ascii="Times New Roman"/>
          <w:b w:val="false"/>
          <w:i w:val="false"/>
          <w:color w:val="000000"/>
          <w:sz w:val="28"/>
        </w:rPr>
        <w:t>№ 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ff0000"/>
          <w:sz w:val="28"/>
        </w:rPr>
        <w:t>исключен решением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Аршалынского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000000"/>
          <w:sz w:val="28"/>
        </w:rPr>
        <w:t>№ 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специалистам социального обеспечения, образования, культуры, работающим в аульной (сельской)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Учесть, что в расходах районного бюджета на 2011 год предусмотрен возврат в областной бюджет неиспользованных целевых трансфертов в сумме 10 246,6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Аршалынского районного маслихата Акмолинской области от 15.03.2011 </w:t>
      </w:r>
      <w:r>
        <w:rPr>
          <w:rFonts w:ascii="Times New Roman"/>
          <w:b w:val="false"/>
          <w:i w:val="false"/>
          <w:color w:val="000000"/>
          <w:sz w:val="28"/>
        </w:rPr>
        <w:t>№ 36/1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10-2. Учесть, что в районном бюджете на 2011 год в установленном законодательством порядке использованы свободные остатки бюджетных средств, образовавшиеся на 1 января 2011 года в сумме 286 467,4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10-2 в соответствии с решением Аршалынского районного маслихата Акмолинской области от 15.03.2011 </w:t>
      </w:r>
      <w:r>
        <w:rPr>
          <w:rFonts w:ascii="Times New Roman"/>
          <w:b w:val="false"/>
          <w:i w:val="false"/>
          <w:color w:val="000000"/>
          <w:sz w:val="28"/>
        </w:rPr>
        <w:t>№ 36/1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10-3. Учесть, что в районном бюджете на 2011 год предусмотрено разрешение на использование неиспользованных (недоиспользованных) в истекшем финансовом году сумм целевых трансфертов на развитие выделенных из республиканского бюджета с соблюдением их целевого назначения за счет остатков бюджетных средств на начало финансового года,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222 151,2 тысяч тенге - на сумму неоплаченной части зарегистрированных обязательств на строительство средней школы на 600 ученических мест с государственным языком обучения по улице Степной в ауле Жибек жолы аульного округа Жибек жолы Аршалынского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3 223,5 тысячи тенге - на сумму неоплаченной части зарегистрированных обязательств по разработке проектно сметной документации по объекту «Реконструкция водопроводных сетей поселка Аршалы Аршалынского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5 342 тысячи тенге – на выдачу бюджетных кредитов для реализации мер социальной поддержки специалистов социальной сферы сельских населенных пунктов, в связи с пролонгацией кредитного договора от 26 апреля 2010 года №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151,7 тысяч тенге – на оплату финансовых услуг по зачислению бюджетных кредитов для реализации мер социальной поддержки специалистов социальной сферы сельских населенных пунктов, в связи с пролонгацией кредитного договора от 26 апреля 2010 года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10-3 в соответствии с решением Аршалынского районного маслихата Акмолинской области от 07.04.2011 </w:t>
      </w:r>
      <w:r>
        <w:rPr>
          <w:rFonts w:ascii="Times New Roman"/>
          <w:b w:val="false"/>
          <w:i w:val="false"/>
          <w:color w:val="000000"/>
          <w:sz w:val="28"/>
        </w:rPr>
        <w:t>№ 37/1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10-4. Предусмотреть в районном бюджете на 2011 год 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в сумме 616 тысяч тенге, в связи с упразднением ревизионной комиссии районного маслихата и созданием государственного учреждения – ревизионной комиссии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10-4 в соответствии с решением Аршалынского районного маслихата Акмолинской области от 07.09.2011. </w:t>
      </w:r>
      <w:r>
        <w:rPr>
          <w:rFonts w:ascii="Times New Roman"/>
          <w:b w:val="false"/>
          <w:i w:val="false"/>
          <w:color w:val="000000"/>
          <w:sz w:val="28"/>
        </w:rPr>
        <w:t>№ 41/2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районных бюджетных программ, не подлежащих секвестру в процессе исполнения районного бюджета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районный бюджет на 2011 год в разрезе аульных, сельских округов и поселка Аршалы,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13.Настоящее решение вступает в силу со дня государственной регистрации в Управлении юстиции Аршалынского района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Т.Чернова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34/2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Аршалынского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ff0000"/>
          <w:sz w:val="28"/>
        </w:rPr>
        <w:t>№ 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548"/>
        <w:gridCol w:w="698"/>
        <w:gridCol w:w="7201"/>
        <w:gridCol w:w="2090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1974907,6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431090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16365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259022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215830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28700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</w:t>
            </w:r>
          </w:p>
        </w:tc>
      </w:tr>
      <w:tr>
        <w:trPr>
          <w:trHeight w:val="2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</w:p>
        </w:tc>
      </w:tr>
      <w:tr>
        <w:trPr>
          <w:trHeight w:val="28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15827,4</w:t>
            </w:r>
          </w:p>
        </w:tc>
      </w:tr>
      <w:tr>
        <w:trPr>
          <w:trHeight w:val="45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кредитам,выданным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6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11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11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</w:t>
            </w:r>
          </w:p>
        </w:tc>
      </w:tr>
      <w:tr>
        <w:trPr>
          <w:trHeight w:val="37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2950,4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2950,4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основного капитала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60462,6</w:t>
            </w:r>
          </w:p>
        </w:tc>
      </w:tr>
      <w:tr>
        <w:trPr>
          <w:trHeight w:val="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имущества,закрепленного за государственными учреждениями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60462,6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58262,6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1467527,6</w:t>
            </w:r>
          </w:p>
        </w:tc>
      </w:tr>
      <w:tr>
        <w:trPr>
          <w:trHeight w:val="43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1467527,6</w:t>
            </w:r>
          </w:p>
        </w:tc>
      </w:tr>
      <w:tr>
        <w:trPr>
          <w:trHeight w:val="42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1467527,6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513"/>
        <w:gridCol w:w="773"/>
        <w:gridCol w:w="730"/>
        <w:gridCol w:w="6438"/>
        <w:gridCol w:w="2120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2246552,6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196449,5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180511,5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14592</w:t>
            </w:r>
          </w:p>
        </w:tc>
      </w:tr>
      <w:tr>
        <w:trPr>
          <w:trHeight w:val="4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14452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62748,8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45575,8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103170,7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100482,7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7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судебная,уголовно-исполнительная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1461777,5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121269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121269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113052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1015489,3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1015489,3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983980,3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325019,2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33149,1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4748,1</w:t>
            </w:r>
          </w:p>
        </w:tc>
      </w:tr>
      <w:tr>
        <w:trPr>
          <w:trHeight w:val="7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7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291870,1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291870,1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65410,1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52911,1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10676,6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10676,6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42234,5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903,4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7387,1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3655,4</w:t>
            </w:r>
          </w:p>
        </w:tc>
      </w:tr>
      <w:tr>
        <w:trPr>
          <w:trHeight w:val="9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2943,6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147213,5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93373,7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91268,7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91268,7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51035,8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15422,7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4619,8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3133,9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33914,1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33914,1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112188,7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58078,7</w:t>
            </w:r>
          </w:p>
        </w:tc>
      </w:tr>
      <w:tr>
        <w:trPr>
          <w:trHeight w:val="4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58078,7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58078,7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33386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24586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6795</w:t>
            </w:r>
          </w:p>
        </w:tc>
      </w:tr>
      <w:tr>
        <w:trPr>
          <w:trHeight w:val="7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9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189791,7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22042,7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4451,7</w:t>
            </w:r>
          </w:p>
        </w:tc>
      </w:tr>
      <w:tr>
        <w:trPr>
          <w:trHeight w:val="7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4451,7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</w:p>
        </w:tc>
      </w:tr>
      <w:tr>
        <w:trPr>
          <w:trHeight w:val="6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4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</w:p>
        </w:tc>
      </w:tr>
      <w:tr>
        <w:trPr>
          <w:trHeight w:val="7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 займам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10862,6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10862,6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10862,6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7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9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-307 120,0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307 120,0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3382,4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3382,4</w:t>
            </w:r>
          </w:p>
        </w:tc>
      </w:tr>
      <w:tr>
        <w:trPr>
          <w:trHeight w:val="54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3382,4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8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1780,4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286467,4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34/2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629"/>
        <w:gridCol w:w="7226"/>
        <w:gridCol w:w="2125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2063491,0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437659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254825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205750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12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</w:p>
        </w:tc>
      </w:tr>
      <w:tr>
        <w:trPr>
          <w:trHeight w:val="14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11798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основного капитала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,закрепленного за государственными учреждениями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1591692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1591692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734"/>
        <w:gridCol w:w="654"/>
        <w:gridCol w:w="6588"/>
        <w:gridCol w:w="2138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2063491,0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182272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42912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108376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108376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1333546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97111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97111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985955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985955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948411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37544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49956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37512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8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12531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230206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179624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177813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50582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113741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58125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58125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34611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 спорта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100549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34/2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10"/>
        <w:gridCol w:w="648"/>
        <w:gridCol w:w="7171"/>
        <w:gridCol w:w="216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1948474,0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460451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153847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264224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31252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12597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64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9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15016</w:t>
            </w:r>
          </w:p>
        </w:tc>
      </w:tr>
      <w:tr>
        <w:trPr>
          <w:trHeight w:val="43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3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</w:p>
        </w:tc>
      </w:tr>
      <w:tr>
        <w:trPr>
          <w:trHeight w:val="10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11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36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 ,закрепленного за государственными учреждениями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1453007</w:t>
            </w:r>
          </w:p>
        </w:tc>
      </w:tr>
      <w:tr>
        <w:trPr>
          <w:trHeight w:val="42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1453007</w:t>
            </w:r>
          </w:p>
        </w:tc>
      </w:tr>
      <w:tr>
        <w:trPr>
          <w:trHeight w:val="40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10"/>
        <w:gridCol w:w="651"/>
        <w:gridCol w:w="670"/>
        <w:gridCol w:w="6502"/>
        <w:gridCol w:w="2157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1948474,0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184878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43903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43903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109661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6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1113923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97555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991151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991151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952856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7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8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413778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251719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249780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249780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114144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58125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58125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6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26014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24938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</w:t>
            </w:r>
          </w:p>
        </w:tc>
      </w:tr>
      <w:tr>
        <w:trPr>
          <w:trHeight w:val="4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5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6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5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6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5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4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4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4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7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9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2010 года № 34/2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Аршалынского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0"/>
      </w:tblGrid>
      <w:tr>
        <w:trPr>
          <w:trHeight w:val="30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1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№ 34/2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Аршалынского районного маслихата Акмолинской области от 11.11.2011 </w:t>
      </w:r>
      <w:r>
        <w:rPr>
          <w:rFonts w:ascii="Times New Roman"/>
          <w:b w:val="false"/>
          <w:i w:val="false"/>
          <w:color w:val="ff0000"/>
          <w:sz w:val="28"/>
        </w:rPr>
        <w:t>№ 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</w:t>
      </w:r>
      <w:r>
        <w:br/>
      </w:r>
      <w:r>
        <w:rPr>
          <w:rFonts w:ascii="Times New Roman"/>
          <w:b/>
          <w:i w:val="false"/>
          <w:color w:val="000000"/>
        </w:rPr>
        <w:t>
по аульным, сельским округам</w:t>
      </w:r>
      <w:r>
        <w:br/>
      </w:r>
      <w:r>
        <w:rPr>
          <w:rFonts w:ascii="Times New Roman"/>
          <w:b/>
          <w:i w:val="false"/>
          <w:color w:val="000000"/>
        </w:rPr>
        <w:t>
и поселка Аршалы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752"/>
        <w:gridCol w:w="752"/>
        <w:gridCol w:w="187"/>
        <w:gridCol w:w="6270"/>
        <w:gridCol w:w="2143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</w:t>
            </w:r>
          </w:p>
        </w:tc>
      </w:tr>
      <w:tr>
        <w:trPr>
          <w:trHeight w:val="42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46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12536,0</w:t>
            </w:r>
          </w:p>
        </w:tc>
      </w:tr>
      <w:tr>
        <w:trPr>
          <w:trHeight w:val="7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</w:p>
        </w:tc>
      </w:tr>
      <w:tr>
        <w:trPr>
          <w:trHeight w:val="30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</w:t>
            </w:r>
          </w:p>
        </w:tc>
      </w:tr>
      <w:tr>
        <w:trPr>
          <w:trHeight w:val="54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40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345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</w:p>
        </w:tc>
      </w:tr>
      <w:tr>
        <w:trPr>
          <w:trHeight w:val="3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9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24"/>
        <w:gridCol w:w="726"/>
        <w:gridCol w:w="748"/>
        <w:gridCol w:w="381"/>
        <w:gridCol w:w="6167"/>
        <w:gridCol w:w="2130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Анарского сельского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</w:tr>
      <w:tr>
        <w:trPr>
          <w:trHeight w:val="3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4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70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3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45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3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3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46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46"/>
        <w:gridCol w:w="706"/>
        <w:gridCol w:w="727"/>
        <w:gridCol w:w="360"/>
        <w:gridCol w:w="6180"/>
        <w:gridCol w:w="2135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5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7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7"/>
        <w:gridCol w:w="734"/>
        <w:gridCol w:w="712"/>
        <w:gridCol w:w="6585"/>
        <w:gridCol w:w="2154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Жибек жолы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4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457"/>
        <w:gridCol w:w="753"/>
        <w:gridCol w:w="732"/>
        <w:gridCol w:w="351"/>
        <w:gridCol w:w="6185"/>
        <w:gridCol w:w="2086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Берсуатского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4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469"/>
        <w:gridCol w:w="730"/>
        <w:gridCol w:w="730"/>
        <w:gridCol w:w="6439"/>
        <w:gridCol w:w="216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Арнасай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</w:p>
        </w:tc>
      </w:tr>
      <w:tr>
        <w:trPr>
          <w:trHeight w:val="40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46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6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28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75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8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25"/>
        <w:gridCol w:w="751"/>
        <w:gridCol w:w="729"/>
        <w:gridCol w:w="252"/>
        <w:gridCol w:w="6214"/>
        <w:gridCol w:w="2182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Волгодоновского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8711,5</w:t>
            </w:r>
          </w:p>
        </w:tc>
      </w:tr>
      <w:tr>
        <w:trPr>
          <w:trHeight w:val="46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8711,5</w:t>
            </w:r>
          </w:p>
        </w:tc>
      </w:tr>
      <w:tr>
        <w:trPr>
          <w:trHeight w:val="7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7836,5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4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2182,5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2026,5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9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260"/>
        <w:gridCol w:w="792"/>
        <w:gridCol w:w="748"/>
        <w:gridCol w:w="359"/>
        <w:gridCol w:w="6261"/>
        <w:gridCol w:w="2176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Ижевского сельского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573"/>
        <w:gridCol w:w="745"/>
        <w:gridCol w:w="745"/>
        <w:gridCol w:w="186"/>
        <w:gridCol w:w="6164"/>
        <w:gridCol w:w="2143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535"/>
        <w:gridCol w:w="730"/>
        <w:gridCol w:w="730"/>
        <w:gridCol w:w="209"/>
        <w:gridCol w:w="6183"/>
        <w:gridCol w:w="2187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Турген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7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4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88"/>
        <w:gridCol w:w="832"/>
        <w:gridCol w:w="768"/>
        <w:gridCol w:w="315"/>
        <w:gridCol w:w="6005"/>
        <w:gridCol w:w="2126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Михайловского сельского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6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4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66"/>
        <w:gridCol w:w="832"/>
        <w:gridCol w:w="811"/>
        <w:gridCol w:w="315"/>
        <w:gridCol w:w="6026"/>
        <w:gridCol w:w="2127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Булаксайского аульного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6138,5</w:t>
            </w:r>
          </w:p>
        </w:tc>
      </w:tr>
      <w:tr>
        <w:trPr>
          <w:trHeight w:val="4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6138,5</w:t>
            </w:r>
          </w:p>
        </w:tc>
      </w:tr>
      <w:tr>
        <w:trPr>
          <w:trHeight w:val="7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6138,5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4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690,5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416,5</w:t>
            </w:r>
          </w:p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114,5</w:t>
            </w:r>
          </w:p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2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485"/>
        <w:gridCol w:w="785"/>
        <w:gridCol w:w="827"/>
        <w:gridCol w:w="271"/>
        <w:gridCol w:w="6033"/>
        <w:gridCol w:w="2093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Сарыобинского сельского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7224,7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7224,7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7224,7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223,6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223,6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223,6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691,7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501,7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202,3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176,4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