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3c1c7" w14:textId="d63c1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Егиндыкольском районе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Егиндыкольского района Акмолинской области от 29 декабря 2010 года № А-12/269. Зарегистрировано Управлением юстиции Егиндыкольского района Акмолинской области 18 января 2011 года № 1-8-107. Утратило силу в связи с истечением срока применения - (письмо аппарата акима Егиндыкольского района Акмолинской области от 10 июня 2013 года № 495)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аппарата акима Егиндыкольского района Акмолинской области от 10.06.2013 № 495).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утвержденных Постановлением Правительства Республики Казахстан от 19 июня 2001 года № 836, акимат Егиндыкольского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1.Организовать общественные работы в Егиндыкольском районе на 2011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2.Утвердить прилагаемый перечень организаций, виды, объемы и конкретные условия общественных работ, размеры оплаты труда участников и источники их финансирования по Егиндыкольскому району на 2011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Егиндыкольского района «Об организации общественных работ в Егиндыкольском районе на 2010 год» от 15 марта 2010 года № а-3/56, (зарегистрировано в Реестре государственной регистрации нормативных правовых актов за № 1-8-93, опубликовано 26 апреля 2010 года в районной газете «Шұғыла – Целинная нива»).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4.Контроль за исполнением настоящего постановления возложить на заместителя акима района Искакову Ж.С.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5.Настоящее постановление вступает в силу со дня государственной регистрации в Управлении юстиции Егиндыкольского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Егиндыкольского района                Б.Султанов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Егиндыкольского района»           Б.Камиев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Егиндыкольского района»                    С.Придан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А-12/269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</w:t>
      </w:r>
      <w:r>
        <w:br/>
      </w:r>
      <w:r>
        <w:rPr>
          <w:rFonts w:ascii="Times New Roman"/>
          <w:b/>
          <w:i w:val="false"/>
          <w:color w:val="000000"/>
        </w:rPr>
        <w:t>
общественных работ, размеры оплаты труда участников</w:t>
      </w:r>
      <w:r>
        <w:br/>
      </w:r>
      <w:r>
        <w:rPr>
          <w:rFonts w:ascii="Times New Roman"/>
          <w:b/>
          <w:i w:val="false"/>
          <w:color w:val="000000"/>
        </w:rPr>
        <w:t>
и источники их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
по Егиндыкольскому району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3"/>
        <w:gridCol w:w="2093"/>
        <w:gridCol w:w="1753"/>
        <w:gridCol w:w="1773"/>
        <w:gridCol w:w="1693"/>
        <w:gridCol w:w="1753"/>
      </w:tblGrid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общественных работ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участников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благоустройства села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 квадратных метров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1245" w:hRule="atLeast"/>
        </w:trPr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Алакольского сельского округа Егиндыкольского района»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благоустройства села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 квадратных метров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организациям в уборке территории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 квадратных метров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Спиридоновка Егиндыкольского района»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благоустройства села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 квадратных метров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1245" w:hRule="atLeast"/>
        </w:trPr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Бауманского сельского округа Егиндыкольского района»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организациям в уборке территории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квадратных метров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благоустройства села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 квадратных метров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1005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Буревестник Егиндыкольского района»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благоустройства села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 квадратных метров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1140" w:hRule="atLeast"/>
        </w:trPr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Егиндыколь Егиндыкольского района»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благоустройства села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 квадратных метров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по переписи населения, скота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 дворов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ремонтных работах объектов социально- культурного быта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квадратных метров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организациям в уборке территории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 квадратных метров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1005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Жалманкулакс-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благоустройства села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квадратных метров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1005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Коржинколь Егиндыкольского района»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благоустройства села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 квадратных метров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1005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Узынкольского сельского округа Егиндыкольского района»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благоустройства села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 квадратных метров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