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0c594" w14:textId="e10c5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проведения призыва граждан на срочную воинскую службу в апреле-июне и октябре-декабре 2010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Целиноградского района Акмолинской области от 30 апреля 2010 года № А-5/79. Зарегистрировано Управлением юстиции Целиноградского района Аколинской области 3 мая 2010 года № 1-17-135. Утратило силу - постановлением акимата Целиноградского района Акмолинской области от 18 марта 2011 года № А-3/63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 Сноска. Утратило силу - постановлением акимата Целиноградского района Акмолинской области от 18.03.2011 </w:t>
      </w:r>
      <w:r>
        <w:rPr>
          <w:rFonts w:ascii="Times New Roman"/>
          <w:b w:val="false"/>
          <w:i w:val="false"/>
          <w:color w:val="ff0000"/>
          <w:sz w:val="28"/>
        </w:rPr>
        <w:t>№ А-3/63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</w:t>
      </w:r>
      <w:r>
        <w:rPr>
          <w:rFonts w:ascii="Times New Roman"/>
          <w:b w:val="false"/>
          <w:i w:val="false"/>
          <w:color w:val="000000"/>
          <w:sz w:val="28"/>
        </w:rPr>
        <w:t>статьями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 и очередном призыве граждан Республики Казахстан на срочную воинскую службу в апреле - июне и октябре - декабре 2010 года»,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15 апреля 2010 года № 313 «О реализации Указа Президента Республики Казахстан от 29 марта 2010 года № 960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2010 года», акимат Целиноградского района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проведение призыва на срочную воинскую службу в апреле - июне и октябре - декабре 2010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 к призывному участку государственного учреждения «Отдел по делам обороны Целиноградского района» по адресу: город Астана, микрорайон Коктал, улица Бабатай-улы, дом 20.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районную призывную комиссию в составе согласно приложению 1 и утвердить прилагаемые графики проведения призыва граждан на воинскую службу в апреле - июне и октябре - декабре 2010 года согласно приложениям 2,3.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коммунальному казенному предприятию «Целиноградская районная поликлиника» при Управлении здравоохранения Акмолинской области обеспечить районный призывной пункт необходимым инструментарием, медицинским и хозяйственным имуществом.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сельских округов, руководителям организаций Целиноградского района обеспечить явку и своевременное прибытие призывников на призывной пункт.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Целиноградского района «Об организации и обеспечении очередного призыва граждан на срочную воинскую службу в апреле - июне и октябре - декабре 2009 года» от 13 мая 2009 года № 86 (зарегистрировано в Реестре государственной регистрации нормативных правовых актов № 1-17-89, опубликовано 26 июня 2009 года в районных газетах «Призыв» - «Ұран»).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исполнением настоящего постановления возложить на заместителя акима района Жанбаева Б.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Настоящее постановление акимата Целиноградского района вступает в силу со дня государственной регистрации в Управлении юстиции Целиноградского района и вводится в действие со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М. Мынжанов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«Отдела по делам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обороны Целиноградского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области»                       Н. Тунгатаров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Целиноградского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Министерства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Казахстан»                      К. Байдильдин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коммунального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предприятия «Целиноградская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районная поликлиника»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при Управлении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Акмолинской области                        В. Юрьева</w:t>
      </w:r>
    </w:p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Целиноградского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«30» 04 2010 года № А-5/79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районной призывной комиссии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16"/>
        <w:gridCol w:w="6517"/>
      </w:tblGrid>
      <w:tr>
        <w:trPr>
          <w:trHeight w:val="30" w:hRule="atLeast"/>
        </w:trPr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Тунгатаров Нурмахан Нургазиевич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«Отдела по делам обороны Целиноградского района Акмолинской области», председатель комиссии (по согласованию);</w:t>
            </w:r>
          </w:p>
        </w:tc>
      </w:tr>
      <w:tr>
        <w:trPr>
          <w:trHeight w:val="30" w:hRule="atLeast"/>
        </w:trPr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Есмурзина Айгуль Сергазовна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государственного учреждения «Отдел внутренней политики Целиноградского района», заместитель председателя комиссии;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</w:t>
            </w:r>
          </w:p>
        </w:tc>
      </w:tr>
      <w:tr>
        <w:trPr>
          <w:trHeight w:val="30" w:hRule="atLeast"/>
        </w:trPr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Каханов Айбек Магаульевич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отделения общественной безопасности государственного учреждения «Отдел внутренних дел Целиноградского района Департамента внутренних дел Акмолинской области Министерства внутренних дел Республики Казахстан»; (по согласованию);</w:t>
            </w:r>
          </w:p>
        </w:tc>
      </w:tr>
      <w:tr>
        <w:trPr>
          <w:trHeight w:val="30" w:hRule="atLeast"/>
        </w:trPr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Шоканова Жумабике Кусаиновна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врач-терапевт государственного коммунального казенного, предприятия «Целиноградская районная поликлиника при управлении здравоохранения Акмолинской области», старший врач (по согласованию);</w:t>
            </w:r>
          </w:p>
        </w:tc>
      </w:tr>
      <w:tr>
        <w:trPr>
          <w:trHeight w:val="30" w:hRule="atLeast"/>
        </w:trPr>
        <w:tc>
          <w:tcPr>
            <w:tcW w:w="6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Жанабаева Саулеш Габдулманаповна</w:t>
            </w:r>
          </w:p>
        </w:tc>
        <w:tc>
          <w:tcPr>
            <w:tcW w:w="6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государственного коммунального казенного предприятия «Целиноградская районная поликлиника при управлении здравоохранения Акмолинской области», секретарь комиссии (по согласованию).</w:t>
            </w:r>
          </w:p>
        </w:tc>
      </w:tr>
    </w:tbl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Целиноградского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«30» 04 2010 года № А-5/79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граждан </w:t>
      </w:r>
      <w:r>
        <w:br/>
      </w:r>
      <w:r>
        <w:rPr>
          <w:rFonts w:ascii="Times New Roman"/>
          <w:b/>
          <w:i w:val="false"/>
          <w:color w:val="000000"/>
        </w:rPr>
        <w:t>
на воинскую службу в апреле-июне 2010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033"/>
        <w:gridCol w:w="1213"/>
        <w:gridCol w:w="493"/>
        <w:gridCol w:w="553"/>
        <w:gridCol w:w="473"/>
        <w:gridCol w:w="473"/>
        <w:gridCol w:w="533"/>
        <w:gridCol w:w="433"/>
        <w:gridCol w:w="513"/>
        <w:gridCol w:w="453"/>
        <w:gridCol w:w="553"/>
        <w:gridCol w:w="393"/>
        <w:gridCol w:w="513"/>
        <w:gridCol w:w="533"/>
        <w:gridCol w:w="573"/>
      </w:tblGrid>
      <w:tr>
        <w:trPr>
          <w:trHeight w:val="11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зыву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кельский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Косшин-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ярский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Луговской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Маншук-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Приозерный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Рахымжана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баева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керский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5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Целиноградского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«30» 04 2010 года № А-5/79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График проведения призыва граждан</w:t>
      </w:r>
      <w:r>
        <w:br/>
      </w:r>
      <w:r>
        <w:rPr>
          <w:rFonts w:ascii="Times New Roman"/>
          <w:b/>
          <w:i w:val="false"/>
          <w:color w:val="000000"/>
        </w:rPr>
        <w:t>
на воинскую службу в октябре-декабре 2010 года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2013"/>
        <w:gridCol w:w="1093"/>
        <w:gridCol w:w="374"/>
        <w:gridCol w:w="453"/>
        <w:gridCol w:w="493"/>
        <w:gridCol w:w="374"/>
        <w:gridCol w:w="374"/>
        <w:gridCol w:w="374"/>
        <w:gridCol w:w="374"/>
        <w:gridCol w:w="374"/>
        <w:gridCol w:w="374"/>
        <w:gridCol w:w="393"/>
        <w:gridCol w:w="374"/>
        <w:gridCol w:w="374"/>
        <w:gridCol w:w="374"/>
        <w:gridCol w:w="374"/>
        <w:gridCol w:w="374"/>
      </w:tblGrid>
      <w:tr>
        <w:trPr>
          <w:trHeight w:val="114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округов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лежит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 при-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зыву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Кояндин-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женский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кельский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Косшин-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ярский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Луговской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Максимов-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Маншук-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ишимский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Оразак-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Приречный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им. Рахымжана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Қошкар-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баева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Софиев-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керский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Челкар-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ский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3"/>
        <w:gridCol w:w="2313"/>
        <w:gridCol w:w="2973"/>
        <w:gridCol w:w="2813"/>
        <w:gridCol w:w="2033"/>
      </w:tblGrid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25.10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26.10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27.10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28.10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29.10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1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