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f216" w14:textId="521f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в городе Актобе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Актобе Актюбинской области от 28 июля 2010 года № 265. Зарегистрировано Управлением юстиции города Актобе Актюбинской области 7 сентября 2010 года № 3-1-140. Утратило силу решением маслихата города Актобе Актюбинской области от 12 декабря 2017 года № 247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Актобе Актюбинской области от 12.12.2017 № 247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и на основании </w:t>
      </w:r>
      <w:r>
        <w:rPr>
          <w:rFonts w:ascii="Times New Roman"/>
          <w:b w:val="false"/>
          <w:i w:val="false"/>
          <w:color w:val="000000"/>
          <w:sz w:val="28"/>
        </w:rPr>
        <w:t>пункта 3</w:t>
      </w:r>
      <w:r>
        <w:rPr>
          <w:rFonts w:ascii="Times New Roman"/>
          <w:b w:val="false"/>
          <w:i w:val="false"/>
          <w:color w:val="000000"/>
          <w:sz w:val="28"/>
        </w:rPr>
        <w:t xml:space="preserve"> Правил компенсации повышения тарифов абонентской платы за оказание услуг телекоммуникаций социально защищаемым гражданам,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маслихат города Актобе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Правила определения размера и порядка оказания жилищной помощи малообеспеченным семьям (гражданам) в городе Актобе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внеочередной девятнадцатой сессии маслихата города Актобе от 27 октября 2009 года № 202 "Об утверждении Правил предоставления жилищной помощи для возмещения расходов за потребление коммунальных услуг и компенсации повышения тарифов абонентской платы за телефон населению города Актобе" (зарегистрированное в Реестре государственной регистрации нормативных правовых актов от 8 декабря 2009 года № 3-1-123, опубликованное в газетах "Актобе", "Актюбинский вестник" 15 декабря 2009 года № 151-152, № 150-151).</w:t>
      </w:r>
    </w:p>
    <w:bookmarkEnd w:id="2"/>
    <w:bookmarkStart w:name="z4" w:id="3"/>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Актобе</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Актобе</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К.Цхай</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С.Шинтасова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очередной двадцать пятой сессии</w:t>
            </w:r>
            <w:r>
              <w:br/>
            </w:r>
            <w:r>
              <w:rPr>
                <w:rFonts w:ascii="Times New Roman"/>
                <w:b w:val="false"/>
                <w:i w:val="false"/>
                <w:color w:val="000000"/>
                <w:sz w:val="20"/>
              </w:rPr>
              <w:t>маслихата города Актобе</w:t>
            </w:r>
            <w:r>
              <w:br/>
            </w:r>
            <w:r>
              <w:rPr>
                <w:rFonts w:ascii="Times New Roman"/>
                <w:b w:val="false"/>
                <w:i w:val="false"/>
                <w:color w:val="000000"/>
                <w:sz w:val="20"/>
              </w:rPr>
              <w:t>от 28 июля 2010 года № 265</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и порядка оказания жилищной помощи малообеспеченным семьям (гражданам) в городе Актобе</w:t>
      </w:r>
    </w:p>
    <w:bookmarkEnd w:id="4"/>
    <w:p>
      <w:pPr>
        <w:spacing w:after="0"/>
        <w:ind w:left="0"/>
        <w:jc w:val="both"/>
      </w:pPr>
      <w:r>
        <w:rPr>
          <w:rFonts w:ascii="Times New Roman"/>
          <w:b w:val="false"/>
          <w:i w:val="false"/>
          <w:color w:val="ff0000"/>
          <w:sz w:val="28"/>
        </w:rPr>
        <w:t xml:space="preserve">
      Сноска. Приложение в редакции решения маслихата города Актобе Актюбинской области от 29.09.2012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N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N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N 471 "Об утверждении Правил исчисления совокупного дохода семьи (гражданина), претендующий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определяет размер и порядок оказания жилищной помощи.</w:t>
      </w:r>
    </w:p>
    <w:bookmarkEnd w:id="6"/>
    <w:bookmarkStart w:name="z9" w:id="7"/>
    <w:p>
      <w:pPr>
        <w:spacing w:after="0"/>
        <w:ind w:left="0"/>
        <w:jc w:val="both"/>
      </w:pPr>
      <w:r>
        <w:rPr>
          <w:rFonts w:ascii="Times New Roman"/>
          <w:b w:val="false"/>
          <w:i w:val="false"/>
          <w:color w:val="000000"/>
          <w:sz w:val="28"/>
        </w:rPr>
        <w:t>
      1. В настоящих Правилах используются следующие понятия:</w:t>
      </w:r>
    </w:p>
    <w:bookmarkEnd w:id="7"/>
    <w:bookmarkStart w:name="z10" w:id="8"/>
    <w:p>
      <w:pPr>
        <w:spacing w:after="0"/>
        <w:ind w:left="0"/>
        <w:jc w:val="both"/>
      </w:pPr>
      <w:r>
        <w:rPr>
          <w:rFonts w:ascii="Times New Roman"/>
          <w:b w:val="false"/>
          <w:i w:val="false"/>
          <w:color w:val="000000"/>
          <w:sz w:val="28"/>
        </w:rPr>
        <w:t>
      1) жилищная помощь – пособие, предоставляемое малообеспеченным семьям (гражданам) для частичного возмещения затрат на оплату суммы следующих расходов:</w:t>
      </w:r>
    </w:p>
    <w:bookmarkEnd w:id="8"/>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являющимся собственниками или нанимателями (поднанимателями) жилища;</w:t>
      </w:r>
    </w:p>
    <w:p>
      <w:pPr>
        <w:spacing w:after="0"/>
        <w:ind w:left="0"/>
        <w:jc w:val="both"/>
      </w:pPr>
      <w:r>
        <w:rPr>
          <w:rFonts w:ascii="Times New Roman"/>
          <w:b w:val="false"/>
          <w:i w:val="false"/>
          <w:color w:val="000000"/>
          <w:sz w:val="28"/>
        </w:rPr>
        <w:t>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p>
    <w:p>
      <w:pPr>
        <w:spacing w:after="0"/>
        <w:ind w:left="0"/>
        <w:jc w:val="both"/>
      </w:pPr>
      <w:r>
        <w:rPr>
          <w:rFonts w:ascii="Times New Roman"/>
          <w:b w:val="false"/>
          <w:i w:val="false"/>
          <w:color w:val="000000"/>
          <w:sz w:val="28"/>
        </w:rPr>
        <w:t xml:space="preserve">
      арендной платы за пользование жилищем, арендованным местным исполнительным органом в частном жилищном фонде. </w:t>
      </w:r>
    </w:p>
    <w:bookmarkStart w:name="z11" w:id="9"/>
    <w:p>
      <w:pPr>
        <w:spacing w:after="0"/>
        <w:ind w:left="0"/>
        <w:jc w:val="both"/>
      </w:pPr>
      <w:r>
        <w:rPr>
          <w:rFonts w:ascii="Times New Roman"/>
          <w:b w:val="false"/>
          <w:i w:val="false"/>
          <w:color w:val="000000"/>
          <w:sz w:val="28"/>
        </w:rPr>
        <w:t>
      2)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на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 накопление денег на предстоящий в будущем капитальный ремонт общего имущества объекта кондоминиума или отдельных его видов;</w:t>
      </w:r>
    </w:p>
    <w:bookmarkEnd w:id="9"/>
    <w:bookmarkStart w:name="z12" w:id="10"/>
    <w:p>
      <w:pPr>
        <w:spacing w:after="0"/>
        <w:ind w:left="0"/>
        <w:jc w:val="both"/>
      </w:pPr>
      <w:r>
        <w:rPr>
          <w:rFonts w:ascii="Times New Roman"/>
          <w:b w:val="false"/>
          <w:i w:val="false"/>
          <w:color w:val="000000"/>
          <w:sz w:val="28"/>
        </w:rPr>
        <w:t>
      3)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p>
    <w:bookmarkEnd w:id="10"/>
    <w:bookmarkStart w:name="z13" w:id="11"/>
    <w:p>
      <w:pPr>
        <w:spacing w:after="0"/>
        <w:ind w:left="0"/>
        <w:jc w:val="both"/>
      </w:pPr>
      <w:r>
        <w:rPr>
          <w:rFonts w:ascii="Times New Roman"/>
          <w:b w:val="false"/>
          <w:i w:val="false"/>
          <w:color w:val="000000"/>
          <w:sz w:val="28"/>
        </w:rPr>
        <w:t xml:space="preserve">
      4) заявитель (физическое лицо) - лицо, обратившееся от себя лично или от имени семьи за назначением жилищной помощи; </w:t>
      </w:r>
    </w:p>
    <w:bookmarkEnd w:id="11"/>
    <w:bookmarkStart w:name="z14" w:id="12"/>
    <w:p>
      <w:pPr>
        <w:spacing w:after="0"/>
        <w:ind w:left="0"/>
        <w:jc w:val="both"/>
      </w:pPr>
      <w:r>
        <w:rPr>
          <w:rFonts w:ascii="Times New Roman"/>
          <w:b w:val="false"/>
          <w:i w:val="false"/>
          <w:color w:val="000000"/>
          <w:sz w:val="28"/>
        </w:rPr>
        <w:t>
      5) совокупный доход семьи - общая сумма доходов, полученных семьей за квартал, предшествующий кварталу обращения за назначением жилищной помощи;</w:t>
      </w:r>
    </w:p>
    <w:bookmarkEnd w:id="12"/>
    <w:bookmarkStart w:name="z15" w:id="13"/>
    <w:p>
      <w:pPr>
        <w:spacing w:after="0"/>
        <w:ind w:left="0"/>
        <w:jc w:val="both"/>
      </w:pPr>
      <w:r>
        <w:rPr>
          <w:rFonts w:ascii="Times New Roman"/>
          <w:b w:val="false"/>
          <w:i w:val="false"/>
          <w:color w:val="000000"/>
          <w:sz w:val="28"/>
        </w:rPr>
        <w:t>
      6) уполномоченный орган – государственное учреждение "Городской отдел занятости и социальных программ", осуществляющий назначение жилищной помощи.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города Актобе Актюбинской области от 20.12.2013 </w:t>
      </w:r>
      <w:r>
        <w:rPr>
          <w:rFonts w:ascii="Times New Roman"/>
          <w:b w:val="false"/>
          <w:i w:val="false"/>
          <w:color w:val="ff0000"/>
          <w:sz w:val="28"/>
        </w:rPr>
        <w:t>№ 190</w:t>
      </w:r>
      <w:r>
        <w:rPr>
          <w:rFonts w:ascii="Times New Roman"/>
          <w:b w:val="false"/>
          <w:i w:val="false"/>
          <w:color w:val="ff0000"/>
          <w:sz w:val="28"/>
        </w:rPr>
        <w:t xml:space="preserve"> (вводится в действие с 01.01.2014); от 10.06.2015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Жилищная помощь предоставляется малообеспеченным семьям (гражданам), постоянно проживающим и зарегистрированным в городе Актобе.</w:t>
      </w:r>
    </w:p>
    <w:bookmarkEnd w:id="14"/>
    <w:p>
      <w:pPr>
        <w:spacing w:after="0"/>
        <w:ind w:left="0"/>
        <w:jc w:val="both"/>
      </w:pP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общего имущества объекта кондоминиума,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p>
    <w:p>
      <w:pPr>
        <w:spacing w:after="0"/>
        <w:ind w:left="0"/>
        <w:jc w:val="both"/>
      </w:pPr>
      <w:r>
        <w:rPr>
          <w:rFonts w:ascii="Times New Roman"/>
          <w:b w:val="false"/>
          <w:i w:val="false"/>
          <w:color w:val="000000"/>
          <w:sz w:val="28"/>
        </w:rPr>
        <w:t>
      Доля предельно допустимых расходов на оплату потребления коммунальных услуг и содержание общего имущества объекта кондоминиума, арендную плату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10 процентов к совокупному доходу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города Актобе Актюбинской области от 20.12.2013 </w:t>
      </w:r>
      <w:r>
        <w:rPr>
          <w:rFonts w:ascii="Times New Roman"/>
          <w:b w:val="false"/>
          <w:i w:val="false"/>
          <w:color w:val="ff0000"/>
          <w:sz w:val="28"/>
        </w:rPr>
        <w:t>№ 190</w:t>
      </w:r>
      <w:r>
        <w:rPr>
          <w:rFonts w:ascii="Times New Roman"/>
          <w:b w:val="false"/>
          <w:i w:val="false"/>
          <w:color w:val="ff0000"/>
          <w:sz w:val="28"/>
        </w:rPr>
        <w:t xml:space="preserve"> (вводится в действие с 01.01.2014); от 10.06.2015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маслихата города Актобе Актюбинской области от 20.12.2013 </w:t>
      </w:r>
      <w:r>
        <w:rPr>
          <w:rFonts w:ascii="Times New Roman"/>
          <w:b w:val="false"/>
          <w:i w:val="false"/>
          <w:color w:val="ff0000"/>
          <w:sz w:val="28"/>
        </w:rPr>
        <w:t>№ 190</w:t>
      </w:r>
      <w:r>
        <w:rPr>
          <w:rFonts w:ascii="Times New Roman"/>
          <w:b w:val="false"/>
          <w:i w:val="false"/>
          <w:color w:val="ff0000"/>
          <w:sz w:val="28"/>
        </w:rPr>
        <w:t xml:space="preserve"> (вводится в действие с 01.01.2014); от 10.06.2015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При расчете социальной нормы по отоплению и расходам на содержание общего имущества объекта кондоминиума, арендной плате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кв.м. (для одиноко проживающих граждан в пределах - 30 кв.м.) полезной площади, но не более фактически занимаемой полезной площади жилья.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маслихата города Актобе Актюбинской области от 10.06.2015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p>
    <w:bookmarkEnd w:id="17"/>
    <w:bookmarkStart w:name="z20" w:id="18"/>
    <w:p>
      <w:pPr>
        <w:spacing w:after="0"/>
        <w:ind w:left="0"/>
        <w:jc w:val="both"/>
      </w:pPr>
      <w:r>
        <w:rPr>
          <w:rFonts w:ascii="Times New Roman"/>
          <w:b w:val="false"/>
          <w:i w:val="false"/>
          <w:color w:val="000000"/>
          <w:sz w:val="28"/>
        </w:rPr>
        <w:t>
      6.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p>
    <w:bookmarkEnd w:id="18"/>
    <w:bookmarkStart w:name="z21" w:id="19"/>
    <w:p>
      <w:pPr>
        <w:spacing w:after="0"/>
        <w:ind w:left="0"/>
        <w:jc w:val="both"/>
      </w:pPr>
      <w:r>
        <w:rPr>
          <w:rFonts w:ascii="Times New Roman"/>
          <w:b w:val="false"/>
          <w:i w:val="false"/>
          <w:color w:val="000000"/>
          <w:sz w:val="28"/>
        </w:rPr>
        <w:t>
      7. Незаконно полученные в виде жилищной помощи суммы, подлежат возврату в бюджет в установленном законодательством порядке.</w:t>
      </w:r>
    </w:p>
    <w:bookmarkEnd w:id="19"/>
    <w:bookmarkStart w:name="z22" w:id="20"/>
    <w:p>
      <w:pPr>
        <w:spacing w:after="0"/>
        <w:ind w:left="0"/>
        <w:jc w:val="left"/>
      </w:pPr>
      <w:r>
        <w:rPr>
          <w:rFonts w:ascii="Times New Roman"/>
          <w:b/>
          <w:i w:val="false"/>
          <w:color w:val="000000"/>
        </w:rPr>
        <w:t xml:space="preserve"> 2. Назначение жилищной помощи</w:t>
      </w:r>
    </w:p>
    <w:bookmarkEnd w:id="20"/>
    <w:bookmarkStart w:name="z23" w:id="21"/>
    <w:p>
      <w:pPr>
        <w:spacing w:after="0"/>
        <w:ind w:left="0"/>
        <w:jc w:val="both"/>
      </w:pPr>
      <w:r>
        <w:rPr>
          <w:rFonts w:ascii="Times New Roman"/>
          <w:b w:val="false"/>
          <w:i w:val="false"/>
          <w:color w:val="000000"/>
          <w:sz w:val="28"/>
        </w:rPr>
        <w:t>
      8.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p>
    <w:bookmarkEnd w:id="21"/>
    <w:bookmarkStart w:name="z24" w:id="22"/>
    <w:p>
      <w:pPr>
        <w:spacing w:after="0"/>
        <w:ind w:left="0"/>
        <w:jc w:val="both"/>
      </w:pPr>
      <w:r>
        <w:rPr>
          <w:rFonts w:ascii="Times New Roman"/>
          <w:b w:val="false"/>
          <w:i w:val="false"/>
          <w:color w:val="000000"/>
          <w:sz w:val="28"/>
        </w:rPr>
        <w:t>
      9.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общего имущества объекта кондоминиума и арендная плата за пользование жилищем, арендованным местным исполнительным органом в частном жилищном фонде.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города Актобе Актюбинской области от 20.12.2013 </w:t>
      </w:r>
      <w:r>
        <w:rPr>
          <w:rFonts w:ascii="Times New Roman"/>
          <w:b w:val="false"/>
          <w:i w:val="false"/>
          <w:color w:val="ff0000"/>
          <w:sz w:val="28"/>
        </w:rPr>
        <w:t>№ 190</w:t>
      </w:r>
      <w:r>
        <w:rPr>
          <w:rFonts w:ascii="Times New Roman"/>
          <w:b w:val="false"/>
          <w:i w:val="false"/>
          <w:color w:val="ff0000"/>
          <w:sz w:val="28"/>
        </w:rPr>
        <w:t xml:space="preserve"> (вводится в действие с 01.01.2014); от 10.06.2015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10. Сведения по доходам граждан подтверждаются один раз в начале квартала городскими службами, отделами, организациями, ведущими учет и начисление соответствующих выплат в виде списков или информаций на электронных носителях.</w:t>
      </w:r>
    </w:p>
    <w:bookmarkEnd w:id="23"/>
    <w:bookmarkStart w:name="z26" w:id="24"/>
    <w:p>
      <w:pPr>
        <w:spacing w:after="0"/>
        <w:ind w:left="0"/>
        <w:jc w:val="both"/>
      </w:pPr>
      <w:r>
        <w:rPr>
          <w:rFonts w:ascii="Times New Roman"/>
          <w:b w:val="false"/>
          <w:i w:val="false"/>
          <w:color w:val="000000"/>
          <w:sz w:val="28"/>
        </w:rPr>
        <w:t xml:space="preserve">
      11.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24"/>
    <w:bookmarkStart w:name="z27" w:id="25"/>
    <w:p>
      <w:pPr>
        <w:spacing w:after="0"/>
        <w:ind w:left="0"/>
        <w:jc w:val="both"/>
      </w:pPr>
      <w:r>
        <w:rPr>
          <w:rFonts w:ascii="Times New Roman"/>
          <w:b w:val="false"/>
          <w:i w:val="false"/>
          <w:color w:val="000000"/>
          <w:sz w:val="28"/>
        </w:rPr>
        <w:t>
      12.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p>
    <w:bookmarkEnd w:id="25"/>
    <w:bookmarkStart w:name="z28" w:id="26"/>
    <w:p>
      <w:pPr>
        <w:spacing w:after="0"/>
        <w:ind w:left="0"/>
        <w:jc w:val="both"/>
      </w:pPr>
      <w:r>
        <w:rPr>
          <w:rFonts w:ascii="Times New Roman"/>
          <w:b w:val="false"/>
          <w:i w:val="false"/>
          <w:color w:val="000000"/>
          <w:sz w:val="28"/>
        </w:rPr>
        <w:t>
      13.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предельно-допустимого уровня расходов данной семьи на эти цели, и не может превышать сумму фактических затрат.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решениями маслихата города Актобе Актюбинской области от 20.12.2013 </w:t>
      </w:r>
      <w:r>
        <w:rPr>
          <w:rFonts w:ascii="Times New Roman"/>
          <w:b w:val="false"/>
          <w:i w:val="false"/>
          <w:color w:val="ff0000"/>
          <w:sz w:val="28"/>
        </w:rPr>
        <w:t>№ 190</w:t>
      </w:r>
      <w:r>
        <w:rPr>
          <w:rFonts w:ascii="Times New Roman"/>
          <w:b w:val="false"/>
          <w:i w:val="false"/>
          <w:color w:val="ff0000"/>
          <w:sz w:val="28"/>
        </w:rPr>
        <w:t xml:space="preserve"> (вводится в действие с 01.01.2014); от 10.06.2015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14.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p>
    <w:bookmarkEnd w:id="27"/>
    <w:bookmarkStart w:name="z30" w:id="28"/>
    <w:p>
      <w:pPr>
        <w:spacing w:after="0"/>
        <w:ind w:left="0"/>
        <w:jc w:val="both"/>
      </w:pPr>
      <w:r>
        <w:rPr>
          <w:rFonts w:ascii="Times New Roman"/>
          <w:b w:val="false"/>
          <w:i w:val="false"/>
          <w:color w:val="000000"/>
          <w:sz w:val="28"/>
        </w:rPr>
        <w:t>
      15. Указанный договор является основанием для предоставления жилищной помощи</w:t>
      </w:r>
      <w:r>
        <w:rPr>
          <w:rFonts w:ascii="Times New Roman"/>
          <w:b/>
          <w:i w:val="false"/>
          <w:color w:val="000000"/>
          <w:sz w:val="28"/>
        </w:rPr>
        <w:t xml:space="preserve">. </w:t>
      </w:r>
      <w:r>
        <w:rPr>
          <w:rFonts w:ascii="Times New Roman"/>
          <w:b w:val="false"/>
          <w:i w:val="false"/>
          <w:color w:val="000000"/>
          <w:sz w:val="28"/>
        </w:rPr>
        <w:t>При получении Договора в уполномоченном органе, собственник, наниматель (арендатор) жилья в десятидневный срок представляет его поставщикам коммунальных услуг для занесения в базу данных.</w:t>
      </w:r>
    </w:p>
    <w:bookmarkEnd w:id="28"/>
    <w:bookmarkStart w:name="z31" w:id="29"/>
    <w:p>
      <w:pPr>
        <w:spacing w:after="0"/>
        <w:ind w:left="0"/>
        <w:jc w:val="both"/>
      </w:pPr>
      <w:r>
        <w:rPr>
          <w:rFonts w:ascii="Times New Roman"/>
          <w:b w:val="false"/>
          <w:i w:val="false"/>
          <w:color w:val="000000"/>
          <w:sz w:val="28"/>
        </w:rPr>
        <w:t>
      16. В случае возникновения сомнения в достоверности информации уполномоченный орган:</w:t>
      </w:r>
    </w:p>
    <w:bookmarkEnd w:id="29"/>
    <w:bookmarkStart w:name="z32" w:id="30"/>
    <w:p>
      <w:pPr>
        <w:spacing w:after="0"/>
        <w:ind w:left="0"/>
        <w:jc w:val="both"/>
      </w:pPr>
      <w:r>
        <w:rPr>
          <w:rFonts w:ascii="Times New Roman"/>
          <w:b w:val="false"/>
          <w:i w:val="false"/>
          <w:color w:val="000000"/>
          <w:sz w:val="28"/>
        </w:rPr>
        <w:t>
      1) проводит обследование жилищных условий заявителя;</w:t>
      </w:r>
    </w:p>
    <w:bookmarkEnd w:id="30"/>
    <w:bookmarkStart w:name="z33" w:id="31"/>
    <w:p>
      <w:pPr>
        <w:spacing w:after="0"/>
        <w:ind w:left="0"/>
        <w:jc w:val="both"/>
      </w:pPr>
      <w:r>
        <w:rPr>
          <w:rFonts w:ascii="Times New Roman"/>
          <w:b w:val="false"/>
          <w:i w:val="false"/>
          <w:color w:val="000000"/>
          <w:sz w:val="28"/>
        </w:rPr>
        <w:t>
      2) запрашивает информацию о доходах в соответствующих организациях;</w:t>
      </w:r>
    </w:p>
    <w:bookmarkEnd w:id="31"/>
    <w:bookmarkStart w:name="z34" w:id="32"/>
    <w:p>
      <w:pPr>
        <w:spacing w:after="0"/>
        <w:ind w:left="0"/>
        <w:jc w:val="both"/>
      </w:pPr>
      <w:r>
        <w:rPr>
          <w:rFonts w:ascii="Times New Roman"/>
          <w:b w:val="false"/>
          <w:i w:val="false"/>
          <w:color w:val="000000"/>
          <w:sz w:val="28"/>
        </w:rPr>
        <w:t>
      3) обращается в налоговую службу о проверке факта сокрытия доходов;</w:t>
      </w:r>
    </w:p>
    <w:bookmarkEnd w:id="32"/>
    <w:bookmarkStart w:name="z35" w:id="33"/>
    <w:p>
      <w:pPr>
        <w:spacing w:after="0"/>
        <w:ind w:left="0"/>
        <w:jc w:val="both"/>
      </w:pPr>
      <w:r>
        <w:rPr>
          <w:rFonts w:ascii="Times New Roman"/>
          <w:b w:val="false"/>
          <w:i w:val="false"/>
          <w:color w:val="000000"/>
          <w:sz w:val="28"/>
        </w:rPr>
        <w:t>
      4) делает запрос в жилищную инспекцию о целевом использовании жилищной помощи.</w:t>
      </w:r>
    </w:p>
    <w:bookmarkEnd w:id="33"/>
    <w:bookmarkStart w:name="z36" w:id="34"/>
    <w:p>
      <w:pPr>
        <w:spacing w:after="0"/>
        <w:ind w:left="0"/>
        <w:jc w:val="left"/>
      </w:pPr>
      <w:r>
        <w:rPr>
          <w:rFonts w:ascii="Times New Roman"/>
          <w:b/>
          <w:i w:val="false"/>
          <w:color w:val="000000"/>
        </w:rPr>
        <w:t xml:space="preserve"> 3. Источники финансирования</w:t>
      </w:r>
    </w:p>
    <w:bookmarkEnd w:id="34"/>
    <w:bookmarkStart w:name="z37" w:id="35"/>
    <w:p>
      <w:pPr>
        <w:spacing w:after="0"/>
        <w:ind w:left="0"/>
        <w:jc w:val="both"/>
      </w:pPr>
      <w:r>
        <w:rPr>
          <w:rFonts w:ascii="Times New Roman"/>
          <w:b w:val="false"/>
          <w:i w:val="false"/>
          <w:color w:val="000000"/>
          <w:sz w:val="28"/>
        </w:rPr>
        <w:t>
      17. Финансирование выплат жилищной помощи осуществляется за счет средств местного бюджета.</w:t>
      </w:r>
    </w:p>
    <w:bookmarkEnd w:id="35"/>
    <w:bookmarkStart w:name="z38" w:id="36"/>
    <w:p>
      <w:pPr>
        <w:spacing w:after="0"/>
        <w:ind w:left="0"/>
        <w:jc w:val="both"/>
      </w:pPr>
      <w:r>
        <w:rPr>
          <w:rFonts w:ascii="Times New Roman"/>
          <w:b w:val="false"/>
          <w:i w:val="false"/>
          <w:color w:val="000000"/>
          <w:sz w:val="28"/>
        </w:rPr>
        <w:t>
      18.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p>
    <w:bookmarkEnd w:id="36"/>
    <w:p>
      <w:pPr>
        <w:spacing w:after="0"/>
        <w:ind w:left="0"/>
        <w:jc w:val="both"/>
      </w:pP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лицензию Национального банка РК на соответствующие виды банковских операций.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маслихата города Актобе Актюбинской области от 20.12.2013 </w:t>
      </w:r>
      <w:r>
        <w:rPr>
          <w:rFonts w:ascii="Times New Roman"/>
          <w:b w:val="false"/>
          <w:i w:val="false"/>
          <w:color w:val="ff0000"/>
          <w:sz w:val="28"/>
        </w:rPr>
        <w:t>№ 190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19.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