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83a3" w14:textId="6908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№ 101 Хромтауского районного маслихата "Об установлении размеров ставок фиксированного налога на единицу налогообложения в месяц" от 29 января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26 июля 2010 года № 195. Зарегистрировано Управлением юстиции Хромтауского района Актюбинской области 23 августа 2010 года № 3-12-124. Утратило силу решением маслихата Хромтауского района Актюбинской области от 2 марта 2018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Хромтауского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с изменениями, внесенными решением маслихата Хромтауского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101 Хромтауского районного маслихата от 29 января 2009 года "Об установлении размеров ставок фиксированного налога на единицу налогообложения в месяц" (зарегистрировано в Реестре государственной регистрации нормативных правовых актов за № 3-12-80, опубликовано 12 февраля 2009 года в № 7 районной газеты "Хромтау")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в первой строке размер налоговой ставки за игровой автомат без выигрыша, предназначенный для проведения игры с одним игроком, заменить с 12-ти месячного расчетного показателя на 1 месячный расчетный показатель;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строке размер налоговой ставки за игровой автомат без выигрыша, предназначенный для проведения игры с участием более одного игрока, с 18-ти месячного расчетного показателя на 1 месячный расчетный показатель.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и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К.Абиев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