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1a016" w14:textId="721a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XLIX сессии Карагандинского городского маслихата III созыва от 16 мая 2007 года N 14 "Об утверждении Правил застройки территории города Караганды"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XLI сессии IV созыва Карагандинского городского маслихата от 8 декабря 2010 года N 423. Зарегистрировано Управлением юстиции города Караганды 14 января 2011 года N 8-1-128. Утратило силу решением Карагандинского городского маслихата Карагандинской области от 14 мая 2014 года № 308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Карагандинского городского маслихата Карагандинской области от 14.05.2014 № 308.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1-1 статьи 22 Закона Республики Казахстан "Об архитектурной, градостроительной и строительной деятельности в Республике Казахстан" от 16 июля 2001 года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XLIX сессии Карагандинского городского маслихата III созыва от 16 мая 2007 года N 14 "Об утверждении Правил застройки территории города Караганды" (зарегистрировано в Реестре государственной регистрации нормативных правовых актов за N 8-1-55 от 27 июня 2007 года, опубликовано в газете "Взгляд на события" от 11 июля 2007 года N 78 (266) и от 18 июля 2007 года N 81 (269))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застройки территории города Караганды (далее - Правила)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"Настоящие Правила застройки территории города Караганды (далее - Правила) разработаны в соответствии с Гражданским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года, Земельным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от 30 января 2001 года, законами Республики Казахстан: "</w:t>
      </w:r>
      <w:r>
        <w:rPr>
          <w:rFonts w:ascii="Times New Roman"/>
          <w:b w:val="false"/>
          <w:i w:val="false"/>
          <w:color w:val="000000"/>
          <w:sz w:val="28"/>
        </w:rPr>
        <w:t>Об архитектурной, градостроительной и строительной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16 июля 2001 года,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23 января 2001 года,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 от 16 апреля 1997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2008 года N 425 "О некоторых мерах по упрощению порядка оформления и выдачи исходных материалов (данных) и разрешительных документов для строительства объектов", иными нормативными правовыми актами и определяют условия и требования по использованию субъектами архитектурной, градостроительной и строительной деятельности земельных участков, проектированию и застройке территории населенных пунктов и природных зон, устанавливают порядок прохождения разрешительных процедур на размещение и строительство новых или изменение (перепрофилирование, переоборудование, перепланировку, реконструкцию, расширение, капитальный ремонт) существующих объектов недвижимости и временных сооружений, регулируют иные отношения, связанные с осуществлением архитектурной, градостроительной и строительной деятельности на территории города Караганды.";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слово "обязательны" заменить словом "разработаны";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Гараж - временное (металлическое) или капитальное строение для хранения автотранспортных средств, размещенное на территории города Караганды. Размер гаража принимается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"22. Местный орган государственного архитектурно - строительного контроля – исполнительный орган государственного архитектурно-строительного контроля, уполномоченный акиматом Карагандинской области, осуществляющий контрольно-надзорные функции в сфере архитектуры, градостроительства и строительства.";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"23. Органы государственного контроля – местные и/или территориальные государственные органы, осуществляющие согласование проектных и строительных работ на предмет соответствия строительным, противопожарным, санитарным, экологическим, природоохранным и иным нормам.";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"24. Подрядчик - юридическое или физическое лицо, осуществляющее в соответствии с лицензией работы в сфере архитектурной, градостроительной и (или) строительной деятельности на территории Республики Казахстан по договору с заказчиком.";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 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слова "Самовольное строительство (постройка)" заменить словами "Незаконное строительство (постройка)";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"28. Местный орган архитектуры и градостроительства – исполнительный орган архитектуры и градостроительства, финансируемый из местного бюджета, уполномоченный акиматом города Караганды, осуществляющий деятельность в сфере архитектуры и градостроительства.";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 пункте 30 Правил на государственном языке слова "қадағалау органы" заменить словами "мемлекеттік бақылау органы";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 русском языке слова "с органами государственного надзора" заменить словами "с органами государственного контроля";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 </w:t>
      </w:r>
      <w:r>
        <w:rPr>
          <w:rFonts w:ascii="Times New Roman"/>
          <w:b w:val="false"/>
          <w:i w:val="false"/>
          <w:color w:val="000000"/>
          <w:sz w:val="28"/>
        </w:rPr>
        <w:t>пункте 42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слова "местным органом архитектуры, градостроительства и строительства" заменить словами "местным органом архитектуры и градостроительства";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решения местного исполнительного органа либо других правоустанавливающих документов на земельный участок, разрешения местного исполнительного органа на изменение существующих объектов - для реконструкции (перепланировки, переоборудования);";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шестой абзац 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"Состав и объем исходных материалов, необходимых для выдачи архитектурно-планировочного задания, устанавливаются государственными нормативными документами.";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 </w:t>
      </w:r>
      <w:r>
        <w:rPr>
          <w:rFonts w:ascii="Times New Roman"/>
          <w:b w:val="false"/>
          <w:i w:val="false"/>
          <w:color w:val="000000"/>
          <w:sz w:val="28"/>
        </w:rPr>
        <w:t>пункте 57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слова "Размеры гаража на одно машино-место в селитебной зоне не должны превышать в осях стен 4х6 метров."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"58. Размещение металлических гаражей в кварталах, придомовых территориях допускается ветеранам Великой Отечественной войны и приравненным к ним лицам, инвалидам 1 группы при условии наличия архитектурно-градостроительной ситуации испрашиваемой территории во временное краткосрочное землепользование, при наличии прописки в районе предполагаемого размещения гаража и технического паспорта на автотранспортное средство,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Размещение гаражей не допускается, если при его размещении и обслуживании необходимо производить вырубку существующих зеленных насаждений.";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 </w:t>
      </w:r>
      <w:r>
        <w:rPr>
          <w:rFonts w:ascii="Times New Roman"/>
          <w:b w:val="false"/>
          <w:i w:val="false"/>
          <w:color w:val="000000"/>
          <w:sz w:val="28"/>
        </w:rPr>
        <w:t>пункт 59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"59. Автостоянки могут размещаться в соответствии с утвержденной градостроительной документацией (с учетом требований настоящих норм) ниже и/или выше уровня земли, состоять из подземной и надземной частей (подземных и надземных этажей, в том числе с использованием кровли этих зданий), пристраиваться к зданиям другого или встраиваться в них, в том числе располагаться под этими зданиями в подземных, подвальных, цокольных или в нижних надземных этажах, а также размещаться на специально оборудованной открытой площадке на уровне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подземным этажам автостоянок следует относить этажи при отметке пола помещений ниже планировочной отметки земли более чем на половину высоты помещений.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Подземные автостоянки допускается размещать также на незастроенной территории (под проездами, улицами, площадями, скверами, газонами) с благоустройством наземной части, устройства детских игровых и спортивных площадок, озеленения, устройства малых архитектурных форм.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Открытые площадки и площадки, расположенные под навесами для временного хранения автомобилей, должны иметь твердое покрытие (асфальтобетонное, бетонное) и уклоны в продольном направлений осей автомобилей не более 1 процента и в поперечном – не более 6 процентов. Ограждение должно быть произведено из сварной оцинкованной сетки (возможно применение с полимерным покрытием) из проволоки 5,0 миллиметров (по ГОСТУ 3282-74), ячейками 50 мм х 200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стандартной секции сварной сетки 2000 мм х 2500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Прилегающая территория должна быть благоустроена и озеленена, организованы подъездные пути, противопожарные выезды, по периметру установлены опоры освещения. Операторское помещение (помещение охраны или "Сторожка") предусмотреть одно (двух) этажным зданием, высотой не более 6.0 метров, размерами в плане не более 6.0 м х 4.0 м. На первом этаже предусмотреть помещение для хранения инвентаря, на втором этаже – помещение охраны.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Расстановка автотранспорта на территории автостоянок выполняется с соблюдением следующих расстояний: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 продольными сторонами автомобилей - не менее 1,1 метра;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 торцами автомобилей - не менее 0,5 метра;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торцевой стороны автомобиля до ограждения - не менее 0,5 метра;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торцевой стороны автомобиля до стационарного технологического оборудования - не менее 0,3 метра;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зданий и сооружений на территории автостоянки (контрольно-пропускного пункта - помещения охраны, станции технического обслуживания, автомойки - до мест хранения автотранспорта - не менее 9 метров.";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пункт 61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"61. Проектные решения на строительство пристроек к многоэтажным зданиям жилого и общественного назначения согласовывается с местным органом архитектуры и градостроительства.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Пристройки к существующим жилым домам допустимы на условиях предоставления застройщиком проекта решения фасада всего дома при выведении объектов недвижимости из жилой застройки в нежилую но, не выше первого этажа. При этом строительство пристроек с внутридворовой стороны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жилой площади квартиры за счет пристройки к существующему многоквартирному жилому дому не допускается.";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 </w:t>
      </w:r>
      <w:r>
        <w:rPr>
          <w:rFonts w:ascii="Times New Roman"/>
          <w:b w:val="false"/>
          <w:i w:val="false"/>
          <w:color w:val="000000"/>
          <w:sz w:val="28"/>
        </w:rPr>
        <w:t>пункт 76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"76. На территории города Караганды при наличии соответствующей архитектурно-градостроительной ситуации допускается размещение киосков торгующих газетами и журналами.";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 </w:t>
      </w:r>
      <w:r>
        <w:rPr>
          <w:rFonts w:ascii="Times New Roman"/>
          <w:b w:val="false"/>
          <w:i w:val="false"/>
          <w:color w:val="000000"/>
          <w:sz w:val="28"/>
        </w:rPr>
        <w:t>пункт 78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 </w:t>
      </w:r>
      <w:r>
        <w:rPr>
          <w:rFonts w:ascii="Times New Roman"/>
          <w:b w:val="false"/>
          <w:i w:val="false"/>
          <w:color w:val="000000"/>
          <w:sz w:val="28"/>
        </w:rPr>
        <w:t>пункт 79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"79. Киоски по оказанию бытовых услуг (ремонт обуви, кожаной галантереи и зонтов) размещаются на внутридворовых территориях в порядке, предусмотренном действующим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 </w:t>
      </w:r>
      <w:r>
        <w:rPr>
          <w:rFonts w:ascii="Times New Roman"/>
          <w:b w:val="false"/>
          <w:i w:val="false"/>
          <w:color w:val="000000"/>
          <w:sz w:val="28"/>
        </w:rPr>
        <w:t>пункт 83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"83. Границы охранных зон, зон регулирования застройки и зон охраняемого природного ландшафта объектов историко-культурного наследия утверждаются в соответствии с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в пункте 84 Правил на государственном языке слова "болу қажет" заменить на слова "болуы тиіс";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 русском языке слово "обязаны" заменить на слово "должны";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 </w:t>
      </w:r>
      <w:r>
        <w:rPr>
          <w:rFonts w:ascii="Times New Roman"/>
          <w:b w:val="false"/>
          <w:i w:val="false"/>
          <w:color w:val="000000"/>
          <w:sz w:val="28"/>
        </w:rPr>
        <w:t>пункт 85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"85. Объект незавершенного строительства накрывается строительной сеткой, территория объектов с незавершенным объемом строительства должна быть: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ограждена сплошным забором высотой не менее двух метров, с устройством козырька шириной одного метра для безопасности движения пешеходов и подсвечена по периметру ограждения;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свободной от строительного или иного мусора.";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второй абзац </w:t>
      </w:r>
      <w:r>
        <w:rPr>
          <w:rFonts w:ascii="Times New Roman"/>
          <w:b w:val="false"/>
          <w:i w:val="false"/>
          <w:color w:val="000000"/>
          <w:sz w:val="28"/>
        </w:rPr>
        <w:t>пункта 89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этом строительство наземных инженерных сетей на внутриквартальной территории многоэтажной жилой застройки не допускается.";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 </w:t>
      </w:r>
      <w:r>
        <w:rPr>
          <w:rFonts w:ascii="Times New Roman"/>
          <w:b w:val="false"/>
          <w:i w:val="false"/>
          <w:color w:val="000000"/>
          <w:sz w:val="28"/>
        </w:rPr>
        <w:t>пункт 90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"90. Для проведения земляных работ по строительству, ремонту и реконструкции инженерных сетей и сооружений, на установку временного ограждения стройплощадки и бурения скважин необходимо оформить лист согласования на производство земляных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листа согласования застройщик (заказчик) обращается с заявлением в местный орган архитектуры и градостроительства.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необходимые для выдачи листа согласования на производство земляных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строительства инженерных сетей, до начала проектных работ, получить выкопировку из плана города Караганды в масштабе 1:5000 с показанием трассы для проектирования, согласованную с местным органом архитектуры и градостроительства, государственным учреждением "Отдел жилищно-коммунального хозяйства, пассажирского транспорта и автомобильных дорог города Караганды". Проект с показанием трассы выполнить на откорректированной топографической съемке в масштабе 1:500, согласованный с организацией выдавшей технические условия и с местным органом архитектуры и градостроительства;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ремонту и реконструкции подземных инженерных сетей показать (обозначить) ремонтируемый участок на откорректированной топографической съемке в масштабе 1:500 и согласовать с местным органом архитектуры и градостроительства;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установки временного ограждения стройплощадки показать (обозначить) границы установки ограждения на генплане проекта выполненный на откорректированной топографической съемке в масштабе 1:500 (стройгенплан) и согласовать с местным органом архитектуры и градостроительства;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бурении скважин показать (обозначить) точки скважин на генплане проекта, выполненный на откорректированной топографической съемке в масштабе 1:500 и согласовать с местным органом архитектуры и градостроительства.";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 </w:t>
      </w:r>
      <w:r>
        <w:rPr>
          <w:rFonts w:ascii="Times New Roman"/>
          <w:b w:val="false"/>
          <w:i w:val="false"/>
          <w:color w:val="000000"/>
          <w:sz w:val="28"/>
        </w:rPr>
        <w:t>пункт 91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"91. Лист согласования на производство земляных работ согласовывается заказчиком со всеми заинтересованными физическими и юридическими лицами, чьи интересы затрагиваются, самостоятельно.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подлинность и достоверность предоставленных подписей несет заказчик.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Земляные работы по строительству, ремонту инженерных сетей и сооружений (в том числе бурение скважин и установка временного ограждения стройплощадки) проводятся в течение 90 дней после согласования с заинтересованными лицами.";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в </w:t>
      </w:r>
      <w:r>
        <w:rPr>
          <w:rFonts w:ascii="Times New Roman"/>
          <w:b w:val="false"/>
          <w:i w:val="false"/>
          <w:color w:val="000000"/>
          <w:sz w:val="28"/>
        </w:rPr>
        <w:t>пункте 92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слова "местного органа архитектуры, градостроительства и строительства" заменить словами "местного органа архитектуры и градостроительства";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92 Правил на государственном языке слова "сәулет-құрылыстық бақылаудың аумақтық мемлекеттік басқармасының" заменить словами "мемлекеттік сәулет-құрылысын бақылаудың жергілікті органының";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 русском языке слова "государственного архитектурно-строительного контроля" заменить словами "местного органа государственного архитектурно-строительного контроля";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в </w:t>
      </w:r>
      <w:r>
        <w:rPr>
          <w:rFonts w:ascii="Times New Roman"/>
          <w:b w:val="false"/>
          <w:i w:val="false"/>
          <w:color w:val="000000"/>
          <w:sz w:val="28"/>
        </w:rPr>
        <w:t>пункте 94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слово "обязано" заменить словом "должно";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в </w:t>
      </w:r>
      <w:r>
        <w:rPr>
          <w:rFonts w:ascii="Times New Roman"/>
          <w:b w:val="false"/>
          <w:i w:val="false"/>
          <w:color w:val="000000"/>
          <w:sz w:val="28"/>
        </w:rPr>
        <w:t>пункте 98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слово "обязано" заменить словом "должно";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"управления государственного архитектурно-строительного контроля" заменить словами "местного органа государственного архитектурно-строительного контроля";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в </w:t>
      </w:r>
      <w:r>
        <w:rPr>
          <w:rFonts w:ascii="Times New Roman"/>
          <w:b w:val="false"/>
          <w:i w:val="false"/>
          <w:color w:val="000000"/>
          <w:sz w:val="28"/>
        </w:rPr>
        <w:t>пункте 99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слова "управление государственного архитектурно-строительного контроля" заменить словами "местным органом государственного архитектурно-строительного контроля";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в </w:t>
      </w:r>
      <w:r>
        <w:rPr>
          <w:rFonts w:ascii="Times New Roman"/>
          <w:b w:val="false"/>
          <w:i w:val="false"/>
          <w:color w:val="000000"/>
          <w:sz w:val="28"/>
        </w:rPr>
        <w:t>пункте 100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слово "обязана" заменить словом "должна";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в </w:t>
      </w:r>
      <w:r>
        <w:rPr>
          <w:rFonts w:ascii="Times New Roman"/>
          <w:b w:val="false"/>
          <w:i w:val="false"/>
          <w:color w:val="000000"/>
          <w:sz w:val="28"/>
        </w:rPr>
        <w:t>пункте 101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слово "обязан" заменить словом "должен";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 </w:t>
      </w:r>
      <w:r>
        <w:rPr>
          <w:rFonts w:ascii="Times New Roman"/>
          <w:b w:val="false"/>
          <w:i w:val="false"/>
          <w:color w:val="000000"/>
          <w:sz w:val="28"/>
        </w:rPr>
        <w:t>пункт 103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"103. Приемка в эксплуатацию инженерных сетей по окончанию строительства производится государственной приемочной комиссией (приемочной комиссией).";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32) </w:t>
      </w:r>
      <w:r>
        <w:rPr>
          <w:rFonts w:ascii="Times New Roman"/>
          <w:b w:val="false"/>
          <w:i w:val="false"/>
          <w:color w:val="000000"/>
          <w:sz w:val="28"/>
        </w:rPr>
        <w:t>пункт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"105. Собственник (эксплуатирующая организация) колодцев, тепловых камер, люков, надземных сооружений инженерных сетей обеспечивает их безопасную эксплуатацию в соответствии с требованиями законодательства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33) первый абзац </w:t>
      </w:r>
      <w:r>
        <w:rPr>
          <w:rFonts w:ascii="Times New Roman"/>
          <w:b w:val="false"/>
          <w:i w:val="false"/>
          <w:color w:val="000000"/>
          <w:sz w:val="28"/>
        </w:rPr>
        <w:t>пункта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"Физическое или юридическое лицо (заявитель), имеющее намерение осуществить новое строительство либо произвести изменение существующего объекта, обращается в местный исполнительный орган города Караганды с заявлением о предоставлении земельного участка (прирезке, к имеющемуся дополнительного участка) под строительство запрашиваемого (планируемого) объекта.";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абзац </w:t>
      </w:r>
      <w:r>
        <w:rPr>
          <w:rFonts w:ascii="Times New Roman"/>
          <w:b w:val="false"/>
          <w:i w:val="false"/>
          <w:color w:val="000000"/>
          <w:sz w:val="28"/>
        </w:rPr>
        <w:t>пункта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 заявлению прилагается схема размещения объекта на собственном участке или на новой территории, в которой указывается желаемые границы участка, его целевое назначение, показатели плотности застройки и мощности объекта.";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34) в </w:t>
      </w:r>
      <w:r>
        <w:rPr>
          <w:rFonts w:ascii="Times New Roman"/>
          <w:b w:val="false"/>
          <w:i w:val="false"/>
          <w:color w:val="000000"/>
          <w:sz w:val="28"/>
        </w:rPr>
        <w:t>пункте 110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слова "Местный орган архитектуры, градостроительства и строительства" заменить словами "Местный орган архитектуры и градостроительства";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35) </w:t>
      </w:r>
      <w:r>
        <w:rPr>
          <w:rFonts w:ascii="Times New Roman"/>
          <w:b w:val="false"/>
          <w:i w:val="false"/>
          <w:color w:val="000000"/>
          <w:sz w:val="28"/>
        </w:rPr>
        <w:t>пункт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"111. Рассмотрение и согласование градостроительной и архитектурно - строительной документации, представленной застройщиком (заказчиком), осуществляется органами государственного контроля в двухнедельный срок.";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36) </w:t>
      </w:r>
      <w:r>
        <w:rPr>
          <w:rFonts w:ascii="Times New Roman"/>
          <w:b w:val="false"/>
          <w:i w:val="false"/>
          <w:color w:val="000000"/>
          <w:sz w:val="28"/>
        </w:rPr>
        <w:t>пункт 114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37) в </w:t>
      </w:r>
      <w:r>
        <w:rPr>
          <w:rFonts w:ascii="Times New Roman"/>
          <w:b w:val="false"/>
          <w:i w:val="false"/>
          <w:color w:val="000000"/>
          <w:sz w:val="28"/>
        </w:rPr>
        <w:t>пункте 116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слова "в местных органах архитектуры, градостроительства и строительства" заменить словами "в местном органе архитектуры и градостроительства";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", в случаях сложности проекта до двух недель"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38) в </w:t>
      </w:r>
      <w:r>
        <w:rPr>
          <w:rFonts w:ascii="Times New Roman"/>
          <w:b w:val="false"/>
          <w:i w:val="false"/>
          <w:color w:val="000000"/>
          <w:sz w:val="28"/>
        </w:rPr>
        <w:t>пункте 117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слова "10 дней" заменить словами "5 рабочих дней";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39) </w:t>
      </w:r>
      <w:r>
        <w:rPr>
          <w:rFonts w:ascii="Times New Roman"/>
          <w:b w:val="false"/>
          <w:i w:val="false"/>
          <w:color w:val="000000"/>
          <w:sz w:val="28"/>
        </w:rPr>
        <w:t>пункт 118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"118. Разрешение на производство строительно-монтажных работ осуществляется в два этапа: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1-этап - территория строительства, которая включает следующие виды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ограждение территории строительной площадки в соответствии со строительным генеральным планом;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паспорта объекта с указанием основных показателей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временных зданий и сооружений и их подключение к временным внутриплощадочным сетям;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прокладка временных внутриплощадочных и внеплощадочных инженерных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временных подъездных дорог, проездов и площадок;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для мойки и очистки колес транспортных средств от грунта, глины, приезжающих на строительную площадку, которые могут загрязнить покрытие проезжей части улицы.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этап оформляется актом готовности строительной площадки, который подписывается членами приемочных комиссий, создаваемых акимами районов из числа представителей аппарата акима районов города, санитарно-эпидемиологического и пожарного надзоров, отделов дорожной полиции, отдела жилищно-коммунального хозяйства, пассажирского транспорта и автомобильных дорог и других заинтересованных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2-этап - после представления заказчиком акта готовности строительной площадки орган государственного архитектурного контроля выдает разрешение (мотивированный отказ) на начало производства строительно-монтажных работ в соответствии с действующим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40) </w:t>
      </w:r>
      <w:r>
        <w:rPr>
          <w:rFonts w:ascii="Times New Roman"/>
          <w:b w:val="false"/>
          <w:i w:val="false"/>
          <w:color w:val="000000"/>
          <w:sz w:val="28"/>
        </w:rPr>
        <w:t>пункт 119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"119. Разрешение на производство строительно - монтажных работ выдается на основании заявления и прилагаемых документов, перечень которых устанавливается уполномоченным государственным органом по делам архитектуры, градостроительства и строительства.";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41) </w:t>
      </w:r>
      <w:r>
        <w:rPr>
          <w:rFonts w:ascii="Times New Roman"/>
          <w:b w:val="false"/>
          <w:i w:val="false"/>
          <w:color w:val="000000"/>
          <w:sz w:val="28"/>
        </w:rPr>
        <w:t>пункт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"120. Разрешение на производство строительно-монтажных работ выдается в целом по объекту (комплексу), за исключением случаев, если объект или комплекс объектов предусматривается проектировать и строить поэтапно и государственная экспертиза таких проектов осуществляется в режиме экспертного сопровождения (с оформлением соответствующих локальных положительных заключений по соответствующим этапам проектирования). В указанных случаях разрешение на производство строительно-монтажных работ (начало строительства) выдается по отдельному блоку (зданию, сооружению), входящему в состав объекта или комплекса, а также на выполнение отдельных этапов строительства - земляные работы по устройству котлованов, прокладке коммуникаций, работ по устройству фундаментов и другие, входящие в состав строительно-монтажных работ.";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42) </w:t>
      </w:r>
      <w:r>
        <w:rPr>
          <w:rFonts w:ascii="Times New Roman"/>
          <w:b w:val="false"/>
          <w:i w:val="false"/>
          <w:color w:val="000000"/>
          <w:sz w:val="28"/>
        </w:rPr>
        <w:t>пункт 121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"121. Документы, представленные заявителем для получения разрешения на производство строительно-монтажных работ (начало строительства), рассматриваются не более семи рабочих дней с момента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на производство строительно-монтажных работ (начало строительства) действует в течение всего срока нормативной продолжительности строительства, утвержденной в составе проектной (проектно-сметной) документации. Если объект не был завершен в течение срока нормативной продолжительности, то для продолжения строительства заказчик (застройщик) обязан получить новое разрешение.";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43) </w:t>
      </w:r>
      <w:r>
        <w:rPr>
          <w:rFonts w:ascii="Times New Roman"/>
          <w:b w:val="false"/>
          <w:i w:val="false"/>
          <w:color w:val="000000"/>
          <w:sz w:val="28"/>
        </w:rPr>
        <w:t>пункт 122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"122. Новое разрешение для продолжения строительства выдается на основании пункта 119 настоящих Правил.";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44) </w:t>
      </w:r>
      <w:r>
        <w:rPr>
          <w:rFonts w:ascii="Times New Roman"/>
          <w:b w:val="false"/>
          <w:i w:val="false"/>
          <w:color w:val="000000"/>
          <w:sz w:val="28"/>
        </w:rPr>
        <w:t>пункт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"123. При смене первоначального заказчика (застройщика) стройки или ведущей строительство подрядной (генподрядной) организации, ранее выданное разрешение подлежит перерегистрации по заявлению заказчика (застройщика). Такое заявление в срок не позднее двадцати календарных дней со дня произошедших изменений подается в орган, выдавший это разрешение.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противном случае ранее выданное разрешение утрачивает силу по истечении указанного срока подачи заявления на перерегистрацию.";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45) </w:t>
      </w:r>
      <w:r>
        <w:rPr>
          <w:rFonts w:ascii="Times New Roman"/>
          <w:b w:val="false"/>
          <w:i w:val="false"/>
          <w:color w:val="000000"/>
          <w:sz w:val="28"/>
        </w:rPr>
        <w:t>пункт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"124. Лица, заинтересованные в изменении жилых и нежилых помещений в жилых зданиях, а также его иных отдельных частей, и имеющие соответствующее решение местного исполнительного органа, обращаются с заявлением в местные органы государственного архитектурно-строительного контроля, для получения разрешения на производство соответствующих строительно-монтажных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копии документов, удостоверяющих право собственности заявителя на изменяемое помещение (часть здания), с предоставлением подлинников для установления государственным органом, рассматривающим заявление, подлинности документов, либо нотариально засвидетельствованное письменное согласие собственника (сособственников) помещений или частей здания на их изменение;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проект (эскиз) предполагаемых изменений, выполненный в соответствии с архитектурно-планировочным заданием соответствующего местного органа архитектуры и градостроительства.";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46) </w:t>
      </w:r>
      <w:r>
        <w:rPr>
          <w:rFonts w:ascii="Times New Roman"/>
          <w:b w:val="false"/>
          <w:i w:val="false"/>
          <w:color w:val="000000"/>
          <w:sz w:val="28"/>
        </w:rPr>
        <w:t>пункт 125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"125. В случаях если планируемая реконструкция (перепланировка, переоборудование) помещений (частей жилого дома) или перенос границ помещений затрагивает интересы собственников других помещений (частей дома), смежных с изменяемыми помещениями (частями дома), то к заявлению должно быть приложено нотариально засвидетельствованное их письменное согласие на эти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Необходимость получения заказчиком реконструкции (перепланировки, переоборудования) указанного согласия других собственников (сособственников) устанавливается на стадии разработки проекта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и выдачи исходных материалов (данных) для проектирования объектов строительства, утвержденными Постановлением Правительства Республики Казахстан от 6 мая 2008 года N 425.";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47) </w:t>
      </w:r>
      <w:r>
        <w:rPr>
          <w:rFonts w:ascii="Times New Roman"/>
          <w:b w:val="false"/>
          <w:i w:val="false"/>
          <w:color w:val="000000"/>
          <w:sz w:val="28"/>
        </w:rPr>
        <w:t>пункт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"126. Отказ в выдаче разрешения на производство строительно -   монтажных работ по изменению существующих помещений (частей здания) осуществляется в случаях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 заявителя отсутствует соответствующее право собственности на изменяемый объект, либо нотариально засвидетельствованное письменное согласие собственника (сособственников) помещения или частей здания на заявленные изменения, а также собственников иных помещений, чьи интересы затрагивают указанные изменения;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планируемое изменение предполагает использование помещения (частей здания) для вида деятельности, который запрещен или ограничен нормативными правовыми актами или нормативно-техническими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несоответствии проекта изменений техническим условиям или требованиям государственных нормативов.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выдается заявителю в письменном виде с указанием конкретных нормативных правовых актов и (или) нормативно-технических документов, которым не соответствуют документы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устранении заявителем замечаний, на основании которых был получен мотивированный отказ в выдаче разрешения, повторное заявление рассматривается на общих основаниях.";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48) </w:t>
      </w:r>
      <w:r>
        <w:rPr>
          <w:rFonts w:ascii="Times New Roman"/>
          <w:b w:val="false"/>
          <w:i w:val="false"/>
          <w:color w:val="000000"/>
          <w:sz w:val="28"/>
        </w:rPr>
        <w:t>пункт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"127. Выдача разрешения на производство строительно-монтажных работ по изменению помещений (частей здания) или отказ в его выдаче осуществляется в течении пяти рабочих дней с момента подачи заявления.";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49) </w:t>
      </w:r>
      <w:r>
        <w:rPr>
          <w:rFonts w:ascii="Times New Roman"/>
          <w:b w:val="false"/>
          <w:i w:val="false"/>
          <w:color w:val="000000"/>
          <w:sz w:val="28"/>
        </w:rPr>
        <w:t>пункт 134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"134. Приемка в эксплуатацию объектов после завершения их строительства, реконструкции, расширения, технического перевооружения, реставрации и капитального ремонта (при полной готовности объектов) осуществляется в порядке, установленном законодательством Республики Казахстан, государственной приемочной комиссией или приемочной комиссией.";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50) </w:t>
      </w:r>
      <w:r>
        <w:rPr>
          <w:rFonts w:ascii="Times New Roman"/>
          <w:b w:val="false"/>
          <w:i w:val="false"/>
          <w:color w:val="000000"/>
          <w:sz w:val="28"/>
        </w:rPr>
        <w:t>пункт 136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"136. Утвержденный в установленном порядке акт приемки построенного объекта в эксплуатацию является основанием для регистрации объекта в государственном органе регистрации прав на недвижимое имущество и сделок с ним.";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51) Правила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по вопросам строительства, экологии, транспорта, связи, коммунально-бытовых услуг населению (председатель - Полевой Николай Григорьевич).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XLI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Карагандинского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IV созыва                        Н. Сухорукова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Бексултанов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 имени Казыбек 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Караганды                           Е. Отаров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13.12.2010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Октябрьского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Караганды                           С. Касимов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15.12.2010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архитектуры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градостроительства города Караганды"       Т. Калмаханов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13.12.2010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архитектурно-строительного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Карагандинской области"                    Б. Айсанов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13.12.2010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Нура-Сарысуйского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экологии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регулирования и контроля                   А. Райымбеков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14.12.2010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Карагандинской области                     Н. Кунанбаев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14.12.2010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району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Казыбек би города Караганды                Н. Аймаганбетов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14.12.2010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Октябрьскому району города Караганды    Ж. Мынбаев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14.12.2010</w:t>
      </w:r>
    </w:p>
    <w:bookmarkStart w:name="z5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2010 года N 423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застройки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города Караганды</w:t>
      </w:r>
    </w:p>
    <w:bookmarkStart w:name="z5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Типовой проект капитального гаража на 1 машиноместо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разрез 1-1                          главный фасад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23100" cy="259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план                        размер земельного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27,5 квадратных метров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432800" cy="640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328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2010 года N 423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застройки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города Караганды</w:t>
      </w:r>
    </w:p>
    <w:bookmarkStart w:name="z5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Типовой проект металлического гаража на 1 машиноместо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разрез 1-1                                главный фасад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868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план                         размер земельного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24,0 квадратных метров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80400" cy="623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80400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</w:p>
    <w:bookmarkStart w:name="z6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Расстояния следует определять от окон жилых и общественных зданий и от границ земельных участков общеобразовательных школ, детских дошкольных учреждений и лечебных учреждений со стационаром до стен гаража или границ открытой стоянки.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Расстояния от секционных жилых домов до открытых площадок вместимостью 101-300 машин, размещаемых вдоль продольных фасадов, следует принимать не менее 50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гаражей I - II степеней огнестойкости указанные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 </w:t>
      </w:r>
      <w:r>
        <w:rPr>
          <w:rFonts w:ascii="Times New Roman"/>
          <w:b w:val="false"/>
          <w:i w:val="false"/>
          <w:color w:val="000000"/>
          <w:sz w:val="28"/>
        </w:rPr>
        <w:t>расстояния допускается сокращать на 25% при отсутствии в гаражах открывающихся окон, а также въездов, ориентированных в сторону жилых и общественных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Гаражи и открытые стоянки для хранения легковых автомобилей вместимостью более 300 машиномест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метров от жилых домов. Расстояния определяются по согласованию с органами Государственного санитарно-эпидемиологического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гаражей вместимостью более 10 машин указанные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 </w:t>
      </w:r>
      <w:r>
        <w:rPr>
          <w:rFonts w:ascii="Times New Roman"/>
          <w:b w:val="false"/>
          <w:i w:val="false"/>
          <w:color w:val="000000"/>
          <w:sz w:val="28"/>
        </w:rPr>
        <w:t>расстояния допускается принимать по интерполяции.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одноэтажных гаражах боксового типа, принадлежащих гражданам, допускается устройство погребов.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