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b3c2" w14:textId="435b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XIX сессии Жезказганского городского маслихата от 22 декабря 2009 года N 19/219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16 апреля 2010 года N 23/274. Зарегистрировано Управлением юстиции города Жезказган Карагандинской области 21 апреля 2010 года N 8-2-114.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Жезказганского городского маслихата от 22 декабря 2009 года N 19/219 "О городском бюджете на 2010-2012 годы" (зарегистрированное в Реестре государственной регистрации нормативных правовых актов N 8-2-101, опубликованное 13 января 2010 года N 3 (7620), 15 января 2010 года N 4 (7621), 20 января 2010 года N 5 (7622), 22 января 2010 года N 6 (7623), 27 января 2010 года N 7 (7624), 29 января 2010 года N 8 (7625) газеты "Сарыарқа" и 15 января 2010 года N 2 (172), 10 февраля 2010 года N 7 (177), 17 февраля 2010 года N 9(179), 24 февраля 2010 года N 11 (181), 3 марта 2010 года N 13 (183) газеты "Жезказганская правда"),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Жезказганского городского маслихата от 12 марта 2010 года N 21/246 "О внесении изменений в решение XIX сессии Жезказганского городского маслихата от 22 декабря 2010 года N 19/219 "О городском бюджете на 2010 - 2012 годы" (зарегистрированное в Реестре государственной регистрации нормативных правовых актов N 8-2-111, опубликованное 9 апреля 2010 года N 26 (7643), 14 апреля 2010 года N 27 (7644), 16 апреля 2010 года N 28 (7645) газеты "Сарыарқа" и 7 апреля 2010 года N 22 (192), 14 апреля 2010 года N 24 (194), 16 апреля 2010 года N 25 (195)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"3496470" заменить цифрами "3515347";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"3114796" заменить цифрами "3132521";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"347424" заменить цифрами "348576";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"3607609" заменить цифрами "3626487";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"- 111139" заменить цифрами "-111140";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абзацах первом и четвертом цифры "111139" заменить цифрами "111140";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5. Учесть в составе расходов городского бюджета на 2010 год целевые текущие трансферты и целевые трансферты на развитие, кредиты согласно приложению 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6. Утвердить перечень местных бюджетных инвестиционных проектов (программ) на 2010 год согласно приложению 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"7. Учесть в составе расходов городского бюджета затраты аппаратов сельских акимов на 2010 год согласно приложению 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"8. Утвердить перечень местных бюджетных инвестиционных проектов, финансируемых за счет целевых трансфертов на развитие и бюджетного кредитования на 2010 год согласно приложению 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Сурнин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Жезказгана"                         В.А. Ставицкая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23/274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XIX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3"/>
        <w:gridCol w:w="502"/>
        <w:gridCol w:w="685"/>
        <w:gridCol w:w="9615"/>
        <w:gridCol w:w="21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1422683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1036778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7"/>
        <w:gridCol w:w="778"/>
        <w:gridCol w:w="838"/>
        <w:gridCol w:w="8883"/>
        <w:gridCol w:w="202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3626487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1742568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1587918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1587918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1489577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42188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8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 учебных заведениях, не входивших в состав действующей армии, награжденным медалью "За победу над Германией в Великой Отечественной войне 1941-1945гг." или медалью "За победу над Японией", проработавшим (прослужившим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445296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135421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42"/>
        <w:gridCol w:w="722"/>
        <w:gridCol w:w="783"/>
        <w:gridCol w:w="9153"/>
        <w:gridCol w:w="20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60"/>
        <w:gridCol w:w="882"/>
        <w:gridCol w:w="882"/>
        <w:gridCol w:w="8601"/>
        <w:gridCol w:w="209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791"/>
        <w:gridCol w:w="751"/>
        <w:gridCol w:w="8948"/>
        <w:gridCol w:w="208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-111140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506"/>
        <w:gridCol w:w="9807"/>
        <w:gridCol w:w="21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23/274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XIX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2011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41"/>
        <w:gridCol w:w="501"/>
        <w:gridCol w:w="683"/>
        <w:gridCol w:w="9546"/>
        <w:gridCol w:w="21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3506360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3121478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1467305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1467305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1354170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8"/>
        <w:gridCol w:w="778"/>
        <w:gridCol w:w="879"/>
        <w:gridCol w:w="8779"/>
        <w:gridCol w:w="20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3506360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2325692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2179210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2179210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42"/>
        <w:gridCol w:w="722"/>
        <w:gridCol w:w="844"/>
        <w:gridCol w:w="9032"/>
        <w:gridCol w:w="21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817"/>
        <w:gridCol w:w="878"/>
        <w:gridCol w:w="8685"/>
        <w:gridCol w:w="21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393"/>
        <w:gridCol w:w="493"/>
        <w:gridCol w:w="9529"/>
        <w:gridCol w:w="211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506"/>
        <w:gridCol w:w="9787"/>
        <w:gridCol w:w="21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23/274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XIX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2012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21"/>
        <w:gridCol w:w="500"/>
        <w:gridCol w:w="704"/>
        <w:gridCol w:w="9464"/>
        <w:gridCol w:w="21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3768706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3200115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1485823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1485823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57"/>
        <w:gridCol w:w="838"/>
        <w:gridCol w:w="858"/>
        <w:gridCol w:w="8665"/>
        <w:gridCol w:w="21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3768706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2406562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2249827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2249827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2112013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</w:t>
            </w:r>
          </w:p>
        </w:tc>
      </w:tr>
      <w:tr>
        <w:trPr>
          <w:trHeight w:val="11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62"/>
        <w:gridCol w:w="702"/>
        <w:gridCol w:w="864"/>
        <w:gridCol w:w="8930"/>
        <w:gridCol w:w="22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7"/>
        <w:gridCol w:w="878"/>
        <w:gridCol w:w="898"/>
        <w:gridCol w:w="8563"/>
        <w:gridCol w:w="21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32"/>
        <w:gridCol w:w="812"/>
        <w:gridCol w:w="853"/>
        <w:gridCol w:w="8660"/>
        <w:gridCol w:w="22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10"/>
        <w:gridCol w:w="830"/>
        <w:gridCol w:w="830"/>
        <w:gridCol w:w="8696"/>
        <w:gridCol w:w="22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23/274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XIX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</w:t>
      </w:r>
      <w:r>
        <w:rPr>
          <w:rFonts w:ascii="Times New Roman"/>
          <w:b/>
          <w:i w:val="false"/>
          <w:color w:val="000080"/>
          <w:sz w:val="28"/>
        </w:rPr>
        <w:t xml:space="preserve"> текущие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трансферты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целевые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трансферты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развитие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кредиты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0949"/>
        <w:gridCol w:w="2197"/>
      </w:tblGrid>
      <w:tr>
        <w:trPr>
          <w:trHeight w:val="10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348576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213276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материальная помощь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норм питание в медико-социальных учреждениях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 дошкольных организаций образования по предмету "Самопознание"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социальной сферы сельских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</w:t>
            </w:r>
          </w:p>
        </w:tc>
      </w:tr>
      <w:tr>
        <w:trPr>
          <w:trHeight w:val="11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приобретения жилья государственного коммунального жилищного фонда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 на 2008-2010 годы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11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 на 2008-2010 годы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23/274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XIX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местных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инвестиционных</w:t>
      </w:r>
      <w:r>
        <w:rPr>
          <w:rFonts w:ascii="Times New Roman"/>
          <w:b/>
          <w:i w:val="false"/>
          <w:color w:val="000080"/>
          <w:sz w:val="28"/>
        </w:rPr>
        <w:t xml:space="preserve"> проектов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программ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39"/>
        <w:gridCol w:w="779"/>
        <w:gridCol w:w="920"/>
        <w:gridCol w:w="110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насосной станции поливочного водовода к 7 и 8 микрорайонам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23/274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XIX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</w:t>
      </w:r>
      <w:r>
        <w:rPr>
          <w:rFonts w:ascii="Times New Roman"/>
          <w:b/>
          <w:i w:val="false"/>
          <w:color w:val="000080"/>
          <w:sz w:val="28"/>
        </w:rPr>
        <w:t xml:space="preserve"> аппаратов</w:t>
      </w:r>
      <w:r>
        <w:rPr>
          <w:rFonts w:ascii="Times New Roman"/>
          <w:b/>
          <w:i w:val="false"/>
          <w:color w:val="000080"/>
          <w:sz w:val="28"/>
        </w:rPr>
        <w:t xml:space="preserve"> сельских</w:t>
      </w:r>
      <w:r>
        <w:rPr>
          <w:rFonts w:ascii="Times New Roman"/>
          <w:b/>
          <w:i w:val="false"/>
          <w:color w:val="000080"/>
          <w:sz w:val="28"/>
        </w:rPr>
        <w:t xml:space="preserve"> акимов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03"/>
        <w:gridCol w:w="784"/>
        <w:gridCol w:w="885"/>
        <w:gridCol w:w="8923"/>
        <w:gridCol w:w="216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Талап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Кенгир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Малшыбай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23/274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XIX сессии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местных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инвестиционных</w:t>
      </w:r>
      <w:r>
        <w:rPr>
          <w:rFonts w:ascii="Times New Roman"/>
          <w:b/>
          <w:i w:val="false"/>
          <w:color w:val="000080"/>
          <w:sz w:val="28"/>
        </w:rPr>
        <w:t xml:space="preserve"> проектов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финансируемых</w:t>
      </w:r>
      <w:r>
        <w:rPr>
          <w:rFonts w:ascii="Times New Roman"/>
          <w:b/>
          <w:i w:val="false"/>
          <w:color w:val="000080"/>
          <w:sz w:val="28"/>
        </w:rPr>
        <w:t xml:space="preserve"> за</w:t>
      </w:r>
      <w:r>
        <w:rPr>
          <w:rFonts w:ascii="Times New Roman"/>
          <w:b/>
          <w:i w:val="false"/>
          <w:color w:val="000080"/>
          <w:sz w:val="28"/>
        </w:rPr>
        <w:t xml:space="preserve"> счет</w:t>
      </w:r>
      <w:r>
        <w:rPr>
          <w:rFonts w:ascii="Times New Roman"/>
          <w:b/>
          <w:i w:val="false"/>
          <w:color w:val="000080"/>
          <w:sz w:val="28"/>
        </w:rPr>
        <w:t xml:space="preserve"> целевых</w:t>
      </w:r>
      <w:r>
        <w:rPr>
          <w:rFonts w:ascii="Times New Roman"/>
          <w:b/>
          <w:i w:val="false"/>
          <w:color w:val="000080"/>
          <w:sz w:val="28"/>
        </w:rPr>
        <w:t xml:space="preserve"> трансфертов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развитие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бюджетного</w:t>
      </w:r>
      <w:r>
        <w:rPr>
          <w:rFonts w:ascii="Times New Roman"/>
          <w:b/>
          <w:i w:val="false"/>
          <w:color w:val="000080"/>
          <w:sz w:val="28"/>
        </w:rPr>
        <w:t xml:space="preserve"> кредитования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39"/>
        <w:gridCol w:w="779"/>
        <w:gridCol w:w="900"/>
        <w:gridCol w:w="110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17 квартир в жилом доме по ул. Есенберлина 5Б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Подводящие сети теплоснабжения и водопровода к жилым домам по ул. Есенберлина 5А, 5Б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электроснабжения к жилым домам по ул. Есенберлина 5А, 5Б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