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4b16" w14:textId="6964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14 мая 2010 года N 337. Зарегистрировано Управлением юстиции города Сатпаев Карагандинской области 01 июня 2010 года N 8-6-103. Утратило силу решением Сатпаевского городского маслихата Карагандинской области от 14 сентября 2010 года N 362</w:t>
      </w:r>
    </w:p>
    <w:p>
      <w:pPr>
        <w:spacing w:after="0"/>
        <w:ind w:left="0"/>
        <w:jc w:val="both"/>
      </w:pPr>
      <w:r>
        <w:rPr>
          <w:rFonts w:ascii="Times New Roman"/>
          <w:b w:val="false"/>
          <w:i w:val="false"/>
          <w:color w:val="ff0000"/>
          <w:sz w:val="28"/>
        </w:rPr>
        <w:t>      Сноска. Утратило силу - решением Сатпаевского городского маслихата Карагандинской области от 14.09.2010 N 362.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Сатпаевский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жилищной помощи малообеспеченным семьям (гражданам).</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сферы, правопорядка и социальной защиты населения (председатель Конурова Алия Мешитбаевна).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Председатель сессии                        И. Велиев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С. Имамбай</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XXVII сессии</w:t>
      </w:r>
      <w:r>
        <w:br/>
      </w:r>
      <w:r>
        <w:rPr>
          <w:rFonts w:ascii="Times New Roman"/>
          <w:b w:val="false"/>
          <w:i w:val="false"/>
          <w:color w:val="000000"/>
          <w:sz w:val="28"/>
        </w:rPr>
        <w:t>
Сатпаевского городского маслихата</w:t>
      </w:r>
      <w:r>
        <w:br/>
      </w:r>
      <w:r>
        <w:rPr>
          <w:rFonts w:ascii="Times New Roman"/>
          <w:b w:val="false"/>
          <w:i w:val="false"/>
          <w:color w:val="000000"/>
          <w:sz w:val="28"/>
        </w:rPr>
        <w:t>
от 14 мая 2010 года N 337</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w:t>
      </w:r>
    </w:p>
    <w:bookmarkEnd w:id="2"/>
    <w:bookmarkStart w:name="z7" w:id="3"/>
    <w:p>
      <w:pPr>
        <w:spacing w:after="0"/>
        <w:ind w:left="0"/>
        <w:jc w:val="both"/>
      </w:pPr>
      <w:r>
        <w:rPr>
          <w:rFonts w:ascii="Times New Roman"/>
          <w:b w:val="false"/>
          <w:i w:val="false"/>
          <w:color w:val="000000"/>
          <w:sz w:val="28"/>
        </w:rPr>
        <w:t xml:space="preserve">
      Настоящие Правила оказания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и определяют размер и порядок оказания жилищной помощи малообеспеченным семьям (гражданам) города Сатпаев.</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жилищная помощь – компенсация, предоставляемая признанным в установленном законом порядке малообеспеченным слоям населения для возмещения затрат по оплате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w:t>
      </w:r>
      <w:r>
        <w:br/>
      </w:r>
      <w:r>
        <w:rPr>
          <w:rFonts w:ascii="Times New Roman"/>
          <w:b w:val="false"/>
          <w:i w:val="false"/>
          <w:color w:val="000000"/>
          <w:sz w:val="28"/>
        </w:rPr>
        <w:t>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 в порядке установленном законодательством;</w:t>
      </w:r>
      <w:r>
        <w:br/>
      </w:r>
      <w:r>
        <w:rPr>
          <w:rFonts w:ascii="Times New Roman"/>
          <w:b w:val="false"/>
          <w:i w:val="false"/>
          <w:color w:val="000000"/>
          <w:sz w:val="28"/>
        </w:rPr>
        <w:t>
      заявитель – физическое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уполномоченный орган по назначению жилищной помощи – местный исполнительный орган города в сфере социальной защиты населения (далее – уполномоченный орган);</w:t>
      </w:r>
      <w:r>
        <w:br/>
      </w:r>
      <w:r>
        <w:rPr>
          <w:rFonts w:ascii="Times New Roman"/>
          <w:b w:val="false"/>
          <w:i w:val="false"/>
          <w:color w:val="000000"/>
          <w:sz w:val="28"/>
        </w:rPr>
        <w:t>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коммунальные услуги – услуги, предоставляемые в жилом доме (жилом здании), включающие водоснабжение, канализацию, электроснабжение, теплоснабжение, газоснабжение, мусороудаление и обслуживание лифтов.</w:t>
      </w:r>
    </w:p>
    <w:bookmarkEnd w:id="5"/>
    <w:bookmarkStart w:name="z10" w:id="6"/>
    <w:p>
      <w:pPr>
        <w:spacing w:after="0"/>
        <w:ind w:left="0"/>
        <w:jc w:val="left"/>
      </w:pPr>
      <w:r>
        <w:rPr>
          <w:rFonts w:ascii="Times New Roman"/>
          <w:b/>
          <w:i w:val="false"/>
          <w:color w:val="000000"/>
        </w:rPr>
        <w:t xml:space="preserve"> 
2. Порядок оказания жилищной помощи</w:t>
      </w:r>
    </w:p>
    <w:bookmarkEnd w:id="6"/>
    <w:bookmarkStart w:name="z11" w:id="7"/>
    <w:p>
      <w:pPr>
        <w:spacing w:after="0"/>
        <w:ind w:left="0"/>
        <w:jc w:val="both"/>
      </w:pPr>
      <w:r>
        <w:rPr>
          <w:rFonts w:ascii="Times New Roman"/>
          <w:b w:val="false"/>
          <w:i w:val="false"/>
          <w:color w:val="000000"/>
          <w:sz w:val="28"/>
        </w:rPr>
        <w:t>
      2. Жилищная помощь оказывается гражданам Республики Казахстан, постоянно проживающим и зарегистрированным на административной территории города Сатпаев, являющимся собственниками или пользователями (нанимателями, арендаторами) жилья, в том случае, если расходы на оплату содержания жилья, потребление коммунальных услуг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потребления коммунальных услуг, а также повышения тарифов абонентской платы за телефон абонентам городских сетей телекоммуникаций и арендной платы за пользование жильем в арендных домах в бюджете семьи превышают уровень предельно допустимых расходов на эти цели.</w:t>
      </w:r>
      <w:r>
        <w:br/>
      </w:r>
      <w:r>
        <w:rPr>
          <w:rFonts w:ascii="Times New Roman"/>
          <w:b w:val="false"/>
          <w:i w:val="false"/>
          <w:color w:val="000000"/>
          <w:sz w:val="28"/>
        </w:rPr>
        <w:t>
      Предельно допустимый уровень расходов на оплату содержания жилья и потребления коммунальных услуг, а также повышения тарифов абонентской платы за телефон абонентам городских сетей телекоммуникаций, арендной платы за пользованием жилищем устанавливается к совокупному доходу семьи в размере 11 %.</w:t>
      </w:r>
      <w:r>
        <w:br/>
      </w:r>
      <w:r>
        <w:rPr>
          <w:rFonts w:ascii="Times New Roman"/>
          <w:b w:val="false"/>
          <w:i w:val="false"/>
          <w:color w:val="000000"/>
          <w:sz w:val="28"/>
        </w:rPr>
        <w:t>
      Пенсионерам, в составе семьи которых проживают совершеннолетние дети, внуки (независимо от возраста), жилищная помощь оказывается без учета последних.</w:t>
      </w:r>
      <w:r>
        <w:br/>
      </w:r>
      <w:r>
        <w:rPr>
          <w:rFonts w:ascii="Times New Roman"/>
          <w:b w:val="false"/>
          <w:i w:val="false"/>
          <w:color w:val="000000"/>
          <w:sz w:val="28"/>
        </w:rPr>
        <w:t>
</w:t>
      </w:r>
      <w:r>
        <w:rPr>
          <w:rFonts w:ascii="Times New Roman"/>
          <w:b w:val="false"/>
          <w:i w:val="false"/>
          <w:color w:val="000000"/>
          <w:sz w:val="28"/>
        </w:rPr>
        <w:t>
      3. Жилищная помощь не оказывается семьям, имеющим трудоспособных совершеннолетних лиц, которые не работают, не учатся по дневной форме обучения, не служат в рядах Вооруженных Сил и не зарегистрированы в качестве безработного в органе занятости населения, за исключением лиц, осуществляющих уход за инвалидами и лицами старше восьмидесяти лет, признанными нуждающимися в уходе, или занятых воспитанием ребенка (одного и более) в возрасте до трех лет, а также семьям, имеющим в частной собственности более одной единицы жилья (квартиры, дома) или сдающим жилые помещения в наем (аренду).</w:t>
      </w:r>
      <w:r>
        <w:br/>
      </w:r>
      <w:r>
        <w:rPr>
          <w:rFonts w:ascii="Times New Roman"/>
          <w:b w:val="false"/>
          <w:i w:val="false"/>
          <w:color w:val="000000"/>
          <w:sz w:val="28"/>
        </w:rPr>
        <w:t>
</w:t>
      </w:r>
      <w:r>
        <w:rPr>
          <w:rFonts w:ascii="Times New Roman"/>
          <w:b w:val="false"/>
          <w:i w:val="false"/>
          <w:color w:val="000000"/>
          <w:sz w:val="28"/>
        </w:rPr>
        <w:t xml:space="preserve">
      4. За назначением жилищной помощи заявитель обращается в уполномоченный орган по месту жительства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постановлением Правительства Республики Казахстан от 30 декабря 2009 года N 2314 "Об утверждении Правил предоставления жилищной помощи".</w:t>
      </w:r>
      <w:r>
        <w:br/>
      </w:r>
      <w:r>
        <w:rPr>
          <w:rFonts w:ascii="Times New Roman"/>
          <w:b w:val="false"/>
          <w:i w:val="false"/>
          <w:color w:val="000000"/>
          <w:sz w:val="28"/>
        </w:rPr>
        <w:t>
</w:t>
      </w:r>
      <w:r>
        <w:rPr>
          <w:rFonts w:ascii="Times New Roman"/>
          <w:b w:val="false"/>
          <w:i w:val="false"/>
          <w:color w:val="000000"/>
          <w:sz w:val="28"/>
        </w:rPr>
        <w:t>
      5. При необходимости уполномоченный орган обследует материально-бытовое положение гражданина (семьи), обратившегося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6. Жилищная помощь оказывается в безналичной форме путем уменьшения суммы оплаты коммунальных услуг на содержание, капитальный ремонт общего имущества объекта кондоминиума на сумму, равную сумме жилищной помощи. Выплата жилищной помощи производится через отделения банков второго уровня путем перечисления начисленных сумм на текущие счета услугодателей и органов управления кондоминиума.</w:t>
      </w:r>
    </w:p>
    <w:bookmarkEnd w:id="7"/>
    <w:bookmarkStart w:name="z16" w:id="8"/>
    <w:p>
      <w:pPr>
        <w:spacing w:after="0"/>
        <w:ind w:left="0"/>
        <w:jc w:val="left"/>
      </w:pPr>
      <w:r>
        <w:rPr>
          <w:rFonts w:ascii="Times New Roman"/>
          <w:b/>
          <w:i w:val="false"/>
          <w:color w:val="000000"/>
        </w:rPr>
        <w:t xml:space="preserve"> 
3. Порядок определения размера жилищной помощи</w:t>
      </w:r>
    </w:p>
    <w:bookmarkEnd w:id="8"/>
    <w:bookmarkStart w:name="z17" w:id="9"/>
    <w:p>
      <w:pPr>
        <w:spacing w:after="0"/>
        <w:ind w:left="0"/>
        <w:jc w:val="both"/>
      </w:pPr>
      <w:r>
        <w:rPr>
          <w:rFonts w:ascii="Times New Roman"/>
          <w:b w:val="false"/>
          <w:i w:val="false"/>
          <w:color w:val="000000"/>
          <w:sz w:val="28"/>
        </w:rPr>
        <w:t>
      7. При исчислении жилищной помощи расходы заявителя на потребление коммунальных услуг учитываются в следующих объемах:</w:t>
      </w:r>
      <w:r>
        <w:br/>
      </w:r>
      <w:r>
        <w:rPr>
          <w:rFonts w:ascii="Times New Roman"/>
          <w:b w:val="false"/>
          <w:i w:val="false"/>
          <w:color w:val="000000"/>
          <w:sz w:val="28"/>
        </w:rPr>
        <w:t>
      1) по мусороудалению – согласно предъявленных услугодателем счетов к оплате;</w:t>
      </w:r>
      <w:r>
        <w:br/>
      </w:r>
      <w:r>
        <w:rPr>
          <w:rFonts w:ascii="Times New Roman"/>
          <w:b w:val="false"/>
          <w:i w:val="false"/>
          <w:color w:val="000000"/>
          <w:sz w:val="28"/>
        </w:rPr>
        <w:t xml:space="preserve">
      2) нормы площади жилья, обеспечиваемой компенсационными мерами, эквивалентны нормам предоставления жилья на каждого члена семьи, установленным </w:t>
      </w:r>
      <w:r>
        <w:rPr>
          <w:rFonts w:ascii="Times New Roman"/>
          <w:b w:val="false"/>
          <w:i w:val="false"/>
          <w:color w:val="000000"/>
          <w:sz w:val="28"/>
        </w:rPr>
        <w:t>жилищным законодательством</w:t>
      </w:r>
      <w:r>
        <w:rPr>
          <w:rFonts w:ascii="Times New Roman"/>
          <w:b w:val="false"/>
          <w:i w:val="false"/>
          <w:color w:val="000000"/>
          <w:sz w:val="28"/>
        </w:rPr>
        <w:t xml:space="preserve"> (восемнадцать квадратных метров), социальная норма площади для одиноких граждан, проживающих в многокомнатных квартирах – тридцать квадратных метров;</w:t>
      </w:r>
      <w:r>
        <w:br/>
      </w:r>
      <w:r>
        <w:rPr>
          <w:rFonts w:ascii="Times New Roman"/>
          <w:b w:val="false"/>
          <w:i w:val="false"/>
          <w:color w:val="000000"/>
          <w:sz w:val="28"/>
        </w:rPr>
        <w:t>
      3) нормы потребления электроэнергии на семью:</w:t>
      </w:r>
      <w:r>
        <w:br/>
      </w:r>
      <w:r>
        <w:rPr>
          <w:rFonts w:ascii="Times New Roman"/>
          <w:b w:val="false"/>
          <w:i w:val="false"/>
          <w:color w:val="000000"/>
          <w:sz w:val="28"/>
        </w:rPr>
        <w:t>
      150 киловатт в домах, оборудованных газовыми плитами;</w:t>
      </w:r>
      <w:r>
        <w:br/>
      </w:r>
      <w:r>
        <w:rPr>
          <w:rFonts w:ascii="Times New Roman"/>
          <w:b w:val="false"/>
          <w:i w:val="false"/>
          <w:color w:val="000000"/>
          <w:sz w:val="28"/>
        </w:rPr>
        <w:t>
      250 киловатт в домах, оборудованных электрическими плитами;</w:t>
      </w:r>
      <w:r>
        <w:br/>
      </w:r>
      <w:r>
        <w:rPr>
          <w:rFonts w:ascii="Times New Roman"/>
          <w:b w:val="false"/>
          <w:i w:val="false"/>
          <w:color w:val="000000"/>
          <w:sz w:val="28"/>
        </w:rPr>
        <w:t>
      4) нормы потребления твердого топлива на отопление одного квадратного метра:</w:t>
      </w:r>
      <w:r>
        <w:br/>
      </w:r>
      <w:r>
        <w:rPr>
          <w:rFonts w:ascii="Times New Roman"/>
          <w:b w:val="false"/>
          <w:i w:val="false"/>
          <w:color w:val="000000"/>
          <w:sz w:val="28"/>
        </w:rPr>
        <w:t>
      для жилых зданий постройки до 1985 года:</w:t>
      </w:r>
      <w:r>
        <w:br/>
      </w:r>
      <w:r>
        <w:rPr>
          <w:rFonts w:ascii="Times New Roman"/>
          <w:b w:val="false"/>
          <w:i w:val="false"/>
          <w:color w:val="000000"/>
          <w:sz w:val="28"/>
        </w:rPr>
        <w:t>
      1-2 этажной постройки – 161,0 килограмм;</w:t>
      </w:r>
      <w:r>
        <w:br/>
      </w:r>
      <w:r>
        <w:rPr>
          <w:rFonts w:ascii="Times New Roman"/>
          <w:b w:val="false"/>
          <w:i w:val="false"/>
          <w:color w:val="000000"/>
          <w:sz w:val="28"/>
        </w:rPr>
        <w:t>
      3-4 этажной постройки – 98,0 килограмм;</w:t>
      </w:r>
      <w:r>
        <w:br/>
      </w:r>
      <w:r>
        <w:rPr>
          <w:rFonts w:ascii="Times New Roman"/>
          <w:b w:val="false"/>
          <w:i w:val="false"/>
          <w:color w:val="000000"/>
          <w:sz w:val="28"/>
        </w:rPr>
        <w:t>
      для жилых зданий постройки после 1985 года:</w:t>
      </w:r>
      <w:r>
        <w:br/>
      </w:r>
      <w:r>
        <w:rPr>
          <w:rFonts w:ascii="Times New Roman"/>
          <w:b w:val="false"/>
          <w:i w:val="false"/>
          <w:color w:val="000000"/>
          <w:sz w:val="28"/>
        </w:rPr>
        <w:t>
      1-2 этажной постройки – 125,0 килограмм;</w:t>
      </w:r>
      <w:r>
        <w:br/>
      </w:r>
      <w:r>
        <w:rPr>
          <w:rFonts w:ascii="Times New Roman"/>
          <w:b w:val="false"/>
          <w:i w:val="false"/>
          <w:color w:val="000000"/>
          <w:sz w:val="28"/>
        </w:rPr>
        <w:t>
      3-4 этажной постройки – 72,0 килограмм (в расчете на отопительный сезон 7 месяцев), но не более 10 тонн угля.</w:t>
      </w:r>
      <w:r>
        <w:br/>
      </w:r>
      <w:r>
        <w:rPr>
          <w:rFonts w:ascii="Times New Roman"/>
          <w:b w:val="false"/>
          <w:i w:val="false"/>
          <w:color w:val="000000"/>
          <w:sz w:val="28"/>
        </w:rPr>
        <w:t>
      При расчете жилищной помощи применяются цены на уголь, сложившиеся в городе за истекший квартал по данным органов статистики. В связи с сезонностью закупки топлива, его месячная стоимость определяется из расчета общей стоимости топлива по отношению к продолжительности зимнего отопительного периода.</w:t>
      </w:r>
      <w:r>
        <w:br/>
      </w:r>
      <w:r>
        <w:rPr>
          <w:rFonts w:ascii="Times New Roman"/>
          <w:b w:val="false"/>
          <w:i w:val="false"/>
          <w:color w:val="000000"/>
          <w:sz w:val="28"/>
        </w:rPr>
        <w:t xml:space="preserve">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Оплата содержания жилья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8. Расходы заявителя на капитальный ремонт и (или) взносы на накопление средств на капитальный ремонт общего имущества объекта кондоминиума учитываются при исчислении жилищной помощи поочередно только по одному из видов капитального ремонта:</w:t>
      </w:r>
      <w:r>
        <w:br/>
      </w:r>
      <w:r>
        <w:rPr>
          <w:rFonts w:ascii="Times New Roman"/>
          <w:b w:val="false"/>
          <w:i w:val="false"/>
          <w:color w:val="000000"/>
          <w:sz w:val="28"/>
        </w:rPr>
        <w:t>
      1) фундамент, наружные стены и несущие конструкции;</w:t>
      </w:r>
      <w:r>
        <w:br/>
      </w:r>
      <w:r>
        <w:rPr>
          <w:rFonts w:ascii="Times New Roman"/>
          <w:b w:val="false"/>
          <w:i w:val="false"/>
          <w:color w:val="000000"/>
          <w:sz w:val="28"/>
        </w:rPr>
        <w:t>
      2) кровля;</w:t>
      </w:r>
      <w:r>
        <w:br/>
      </w:r>
      <w:r>
        <w:rPr>
          <w:rFonts w:ascii="Times New Roman"/>
          <w:b w:val="false"/>
          <w:i w:val="false"/>
          <w:color w:val="000000"/>
          <w:sz w:val="28"/>
        </w:rPr>
        <w:t>
      3) лестницы (площадки, марши) и внутренние стены;</w:t>
      </w:r>
      <w:r>
        <w:br/>
      </w:r>
      <w:r>
        <w:rPr>
          <w:rFonts w:ascii="Times New Roman"/>
          <w:b w:val="false"/>
          <w:i w:val="false"/>
          <w:color w:val="000000"/>
          <w:sz w:val="28"/>
        </w:rPr>
        <w:t>
      4) лифты;</w:t>
      </w:r>
      <w:r>
        <w:br/>
      </w:r>
      <w:r>
        <w:rPr>
          <w:rFonts w:ascii="Times New Roman"/>
          <w:b w:val="false"/>
          <w:i w:val="false"/>
          <w:color w:val="000000"/>
          <w:sz w:val="28"/>
        </w:rPr>
        <w:t>
      5) инженерные коммуникации и оборудование;</w:t>
      </w:r>
      <w:r>
        <w:br/>
      </w:r>
      <w:r>
        <w:rPr>
          <w:rFonts w:ascii="Times New Roman"/>
          <w:b w:val="false"/>
          <w:i w:val="false"/>
          <w:color w:val="000000"/>
          <w:sz w:val="28"/>
        </w:rPr>
        <w:t>
      6) прочие (подъездные двери, окна, фрамуги).</w:t>
      </w:r>
      <w:r>
        <w:br/>
      </w:r>
      <w:r>
        <w:rPr>
          <w:rFonts w:ascii="Times New Roman"/>
          <w:b w:val="false"/>
          <w:i w:val="false"/>
          <w:color w:val="000000"/>
          <w:sz w:val="28"/>
        </w:rPr>
        <w:t>
      Очередность проведения отдельных видов капитального ремонта общего имущества объекта кондоминиума устанавливается собственниками и нанимателями квартир на общем собрании на основании рекомендаций, изложенных в акте обследования общего имущества объекта кондоминиума, проведенного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9. Средства со сберегательных счетов используются по целевому назначению в соответствии с утвержденной собственниками и нанимателями квартир и согласованной с местным исполнительным органом сметой на капитальный ремонт общего имущества объекта кондоминиума. Перечисление денег со сберегательного счета осуществляется путем перечисления на расчетный счет подрядчика согласно договору, заключенному между органом управления и подрядчиком и утвержденному общим собранием.</w:t>
      </w:r>
    </w:p>
    <w:bookmarkEnd w:id="9"/>
    <w:bookmarkStart w:name="z20" w:id="10"/>
    <w:p>
      <w:pPr>
        <w:spacing w:after="0"/>
        <w:ind w:left="0"/>
        <w:jc w:val="left"/>
      </w:pPr>
      <w:r>
        <w:rPr>
          <w:rFonts w:ascii="Times New Roman"/>
          <w:b/>
          <w:i w:val="false"/>
          <w:color w:val="000000"/>
        </w:rPr>
        <w:t xml:space="preserve"> 
4. Сроки и периодичность оказания жилищной помощи</w:t>
      </w:r>
    </w:p>
    <w:bookmarkEnd w:id="10"/>
    <w:bookmarkStart w:name="z21" w:id="11"/>
    <w:p>
      <w:pPr>
        <w:spacing w:after="0"/>
        <w:ind w:left="0"/>
        <w:jc w:val="both"/>
      </w:pPr>
      <w:r>
        <w:rPr>
          <w:rFonts w:ascii="Times New Roman"/>
          <w:b w:val="false"/>
          <w:i w:val="false"/>
          <w:color w:val="000000"/>
          <w:sz w:val="28"/>
        </w:rPr>
        <w:t>
      10. Жилищная помощь оказывается по назначению уполномоченного органа с месяца подачи заявления со всеми необходимыми документами сроком на один год с ежеквартальным предоставлением сведений о доходах и составе семьи. Перерегистрация получателей жилищной помощи аналогична первоначальной процедуре оформления.</w:t>
      </w:r>
      <w:r>
        <w:br/>
      </w:r>
      <w:r>
        <w:rPr>
          <w:rFonts w:ascii="Times New Roman"/>
          <w:b w:val="false"/>
          <w:i w:val="false"/>
          <w:color w:val="000000"/>
          <w:sz w:val="28"/>
        </w:rPr>
        <w:t>
      Семьи, ежеквартально представляющие сведения о доходах и составе семьи, получают жилищную помощь за квартал независимо от даты фактического представления документов.</w:t>
      </w:r>
      <w:r>
        <w:br/>
      </w:r>
      <w:r>
        <w:rPr>
          <w:rFonts w:ascii="Times New Roman"/>
          <w:b w:val="false"/>
          <w:i w:val="false"/>
          <w:color w:val="000000"/>
          <w:sz w:val="28"/>
        </w:rPr>
        <w:t>
      Семьям, не представившим сведения о доходах и составе семьи в течение текущего квартала, независимо от причин оказание жилищной помощи осуществляется с месяца представления документов.</w:t>
      </w:r>
      <w:r>
        <w:br/>
      </w:r>
      <w:r>
        <w:rPr>
          <w:rFonts w:ascii="Times New Roman"/>
          <w:b w:val="false"/>
          <w:i w:val="false"/>
          <w:color w:val="000000"/>
          <w:sz w:val="28"/>
        </w:rPr>
        <w:t>
</w:t>
      </w:r>
      <w:r>
        <w:rPr>
          <w:rFonts w:ascii="Times New Roman"/>
          <w:b w:val="false"/>
          <w:i w:val="false"/>
          <w:color w:val="000000"/>
          <w:sz w:val="28"/>
        </w:rPr>
        <w:t>
      11. Получатели жилищной помощи в течение 15 дней информируют уполномоченный орган об обстоятельствах, влияющих на право получения или на размер жилищной помощи.</w:t>
      </w:r>
      <w:r>
        <w:br/>
      </w:r>
      <w:r>
        <w:rPr>
          <w:rFonts w:ascii="Times New Roman"/>
          <w:b w:val="false"/>
          <w:i w:val="false"/>
          <w:color w:val="000000"/>
          <w:sz w:val="28"/>
        </w:rPr>
        <w:t>
</w:t>
      </w:r>
      <w:r>
        <w:rPr>
          <w:rFonts w:ascii="Times New Roman"/>
          <w:b w:val="false"/>
          <w:i w:val="false"/>
          <w:color w:val="000000"/>
          <w:sz w:val="28"/>
        </w:rPr>
        <w:t>
      12. При изменении доли предельно допустимых расходов семьи на оплату содержания жилья и коммунальных услуг, ставок и тарифов на коммунальные услуги, капитальный ремонт и взносы на накопления средств на капитальный ремонт общего имущества объекта кондоминиума производится перерасчет ранее назначенной жилищной помощи с момента наступления соответствующих изменений.</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