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d9da" w14:textId="b00d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застройки территории города Сатпаев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Сатпаевского городского маслихата Карагандинской области от 23 декабря 2010 года N 389. Зарегистрировано Управлением юстиции города Сатпаев Карагандинской области 29 декабря 2010 года N 8-6-111. Утратило силу - решением Сатпаевского городского маслихата Карагандинской области от 11 июня 2012 года N 45</w:t>
      </w:r>
    </w:p>
    <w:p>
      <w:pPr>
        <w:spacing w:after="0"/>
        <w:ind w:left="0"/>
        <w:jc w:val="both"/>
      </w:pPr>
      <w:r>
        <w:rPr>
          <w:rFonts w:ascii="Times New Roman"/>
          <w:b w:val="false"/>
          <w:i w:val="false"/>
          <w:color w:val="ff0000"/>
          <w:sz w:val="28"/>
        </w:rPr>
        <w:t>      Сноска. Утратило силу - решением Сатпаевского городского маслихата Карагандинской области от 11.06.2012 N 45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Сатпаевский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застройки города Сатпаев.</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по вопросам экономической реформы, бюджета, коммунального хозяйства и поддержки предпринимательства (председатель Владимир Леонидович Цой).</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Председатель сессии                        В. Юстус</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городского маслихата                       С. Имамбай</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 ГУ "Отдел строительства,</w:t>
      </w:r>
      <w:r>
        <w:br/>
      </w:r>
      <w:r>
        <w:rPr>
          <w:rFonts w:ascii="Times New Roman"/>
          <w:b w:val="false"/>
          <w:i w:val="false"/>
          <w:color w:val="000000"/>
          <w:sz w:val="28"/>
        </w:rPr>
        <w:t>
</w:t>
      </w:r>
      <w:r>
        <w:rPr>
          <w:rFonts w:ascii="Times New Roman"/>
          <w:b w:val="false"/>
          <w:i/>
          <w:color w:val="000000"/>
          <w:sz w:val="28"/>
        </w:rPr>
        <w:t>      архитектуры и</w:t>
      </w:r>
      <w:r>
        <w:br/>
      </w:r>
      <w:r>
        <w:rPr>
          <w:rFonts w:ascii="Times New Roman"/>
          <w:b w:val="false"/>
          <w:i w:val="false"/>
          <w:color w:val="000000"/>
          <w:sz w:val="28"/>
        </w:rPr>
        <w:t>
</w:t>
      </w:r>
      <w:r>
        <w:rPr>
          <w:rFonts w:ascii="Times New Roman"/>
          <w:b w:val="false"/>
          <w:i/>
          <w:color w:val="000000"/>
          <w:sz w:val="28"/>
        </w:rPr>
        <w:t>      градостроительства г. Сатпаев"             Г. Бакирова</w:t>
      </w:r>
      <w:r>
        <w:br/>
      </w:r>
      <w:r>
        <w:rPr>
          <w:rFonts w:ascii="Times New Roman"/>
          <w:b w:val="false"/>
          <w:i w:val="false"/>
          <w:color w:val="000000"/>
          <w:sz w:val="28"/>
        </w:rPr>
        <w:t>
      23 декабря 2010 года</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XXХІ сессии</w:t>
      </w:r>
      <w:r>
        <w:br/>
      </w:r>
      <w:r>
        <w:rPr>
          <w:rFonts w:ascii="Times New Roman"/>
          <w:b w:val="false"/>
          <w:i w:val="false"/>
          <w:color w:val="000000"/>
          <w:sz w:val="28"/>
        </w:rPr>
        <w:t>
Сатпаевского городского маслихата</w:t>
      </w:r>
      <w:r>
        <w:br/>
      </w:r>
      <w:r>
        <w:rPr>
          <w:rFonts w:ascii="Times New Roman"/>
          <w:b w:val="false"/>
          <w:i w:val="false"/>
          <w:color w:val="000000"/>
          <w:sz w:val="28"/>
        </w:rPr>
        <w:t>
от 23 декабря 2010 года N 389</w:t>
      </w:r>
    </w:p>
    <w:bookmarkEnd w:id="1"/>
    <w:bookmarkStart w:name="z6" w:id="2"/>
    <w:p>
      <w:pPr>
        <w:spacing w:after="0"/>
        <w:ind w:left="0"/>
        <w:jc w:val="left"/>
      </w:pPr>
      <w:r>
        <w:rPr>
          <w:rFonts w:ascii="Times New Roman"/>
          <w:b/>
          <w:i w:val="false"/>
          <w:color w:val="000000"/>
        </w:rPr>
        <w:t xml:space="preserve"> 
Правила застройки территории города Сатпаев</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застройки территории города Сатпаев (далее – Правила) разработаны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9 января 2007 года, Законами Республики Казахстан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11 января 2007 года "</w:t>
      </w:r>
      <w:r>
        <w:rPr>
          <w:rFonts w:ascii="Times New Roman"/>
          <w:b w:val="false"/>
          <w:i w:val="false"/>
          <w:color w:val="000000"/>
          <w:sz w:val="28"/>
        </w:rPr>
        <w:t>О лицензировании</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2008 года N 425 "О некоторых мерах по упрощению порядка оформления и выдачи исходных материалов (данных) и разрешительных документов для строительства объектов".</w:t>
      </w:r>
      <w:r>
        <w:br/>
      </w:r>
      <w:r>
        <w:rPr>
          <w:rFonts w:ascii="Times New Roman"/>
          <w:b w:val="false"/>
          <w:i w:val="false"/>
          <w:color w:val="000000"/>
          <w:sz w:val="28"/>
        </w:rPr>
        <w:t>
      Правила определяют условия и требования по использованию земельных участков субъектами архитектурной, градостроительной и строительной деятельности, проектированию и застройке территории города, устанавливают порядок прохождения разрешительных процедур на размещение и строительство новых или изменение (перепрофилирование, переоборудование, перепланировку, реконструкцию, расширение, капитальный ремонт) существующих объектов недвижимости и временных сооружений, регулируют иные отношения, связанные с осуществлением архитектурной, градостроительной и строительной деятельности на территории города.</w:t>
      </w:r>
      <w:r>
        <w:br/>
      </w:r>
      <w:r>
        <w:rPr>
          <w:rFonts w:ascii="Times New Roman"/>
          <w:b w:val="false"/>
          <w:i w:val="false"/>
          <w:color w:val="000000"/>
          <w:sz w:val="28"/>
        </w:rPr>
        <w:t>
</w:t>
      </w:r>
      <w:r>
        <w:rPr>
          <w:rFonts w:ascii="Times New Roman"/>
          <w:b w:val="false"/>
          <w:i w:val="false"/>
          <w:color w:val="000000"/>
          <w:sz w:val="28"/>
        </w:rPr>
        <w:t>
      2. Застройка территорий города осуществляется в соответствии с настоящими Правилами, генеральным планом города, проектами детальной планировки и застройки городских районов.</w:t>
      </w:r>
      <w:r>
        <w:br/>
      </w:r>
      <w:r>
        <w:rPr>
          <w:rFonts w:ascii="Times New Roman"/>
          <w:b w:val="false"/>
          <w:i w:val="false"/>
          <w:color w:val="000000"/>
          <w:sz w:val="28"/>
        </w:rPr>
        <w:t>
</w:t>
      </w:r>
      <w:r>
        <w:rPr>
          <w:rFonts w:ascii="Times New Roman"/>
          <w:b w:val="false"/>
          <w:i w:val="false"/>
          <w:color w:val="000000"/>
          <w:sz w:val="28"/>
        </w:rPr>
        <w:t>
      3. Настоящие Правила распространяются на все предприятия, организации, учреждения и другие юридические лица независимо от их ведомственной подчиненности и форм собственности, а также физических лиц, осуществляющих проектирование, строительство зданий, сооружений и благоустройство на вновь осваиваемых и реконструируемых территориях города Сатпаев.</w:t>
      </w:r>
    </w:p>
    <w:bookmarkEnd w:id="4"/>
    <w:bookmarkStart w:name="z11" w:id="5"/>
    <w:p>
      <w:pPr>
        <w:spacing w:after="0"/>
        <w:ind w:left="0"/>
        <w:jc w:val="left"/>
      </w:pPr>
      <w:r>
        <w:rPr>
          <w:rFonts w:ascii="Times New Roman"/>
          <w:b/>
          <w:i w:val="false"/>
          <w:color w:val="000000"/>
        </w:rPr>
        <w:t xml:space="preserve"> 
2. Основные понятия</w:t>
      </w:r>
    </w:p>
    <w:bookmarkEnd w:id="5"/>
    <w:bookmarkStart w:name="z12" w:id="6"/>
    <w:p>
      <w:pPr>
        <w:spacing w:after="0"/>
        <w:ind w:left="0"/>
        <w:jc w:val="both"/>
      </w:pPr>
      <w:r>
        <w:rPr>
          <w:rFonts w:ascii="Times New Roman"/>
          <w:b w:val="false"/>
          <w:i w:val="false"/>
          <w:color w:val="000000"/>
          <w:sz w:val="28"/>
        </w:rPr>
        <w:t>
      4. В настоящих Правилах применяются следующие понятия:</w:t>
      </w:r>
      <w:r>
        <w:br/>
      </w:r>
      <w:r>
        <w:rPr>
          <w:rFonts w:ascii="Times New Roman"/>
          <w:b w:val="false"/>
          <w:i w:val="false"/>
          <w:color w:val="000000"/>
          <w:sz w:val="28"/>
        </w:rPr>
        <w:t>
      1) самовольное строительство (постройка) – строительство (возведение) самовольных построек (жилые дома, другие строения, сооружения, в том числе павильоны, торговые киоски и объекты наружной рекламы или иное недвижимое имущество), созданное на земельном участке, не отведенном для этих целей в порядке, установленном законодательством, а также созданное без получения на это необходимых разрешений;</w:t>
      </w:r>
      <w:r>
        <w:br/>
      </w:r>
      <w:r>
        <w:rPr>
          <w:rFonts w:ascii="Times New Roman"/>
          <w:b w:val="false"/>
          <w:i w:val="false"/>
          <w:color w:val="000000"/>
          <w:sz w:val="28"/>
        </w:rPr>
        <w:t>
      2) проектировщик – юридическое или физическое лицо, имеющее лицензию на осуществление соответствующих видов проектной деятельности;</w:t>
      </w:r>
      <w:r>
        <w:br/>
      </w:r>
      <w:r>
        <w:rPr>
          <w:rFonts w:ascii="Times New Roman"/>
          <w:b w:val="false"/>
          <w:i w:val="false"/>
          <w:color w:val="000000"/>
          <w:sz w:val="28"/>
        </w:rPr>
        <w:t>
      3) инженерная, транспортная и социальная инфраструктуры – комплекс сооружений и коммуникаций инженерного оборудования (водопроводные сети, канализация, теплоснабжение, электрические сети и другие), связи, транспорта (автомобильные дороги, остановки, места парковки и тому подобные), а также объектов социального и культурно-бытового назначения, обеспечивающие устойчивое развитие и функционирование города;</w:t>
      </w:r>
      <w:r>
        <w:br/>
      </w:r>
      <w:r>
        <w:rPr>
          <w:rFonts w:ascii="Times New Roman"/>
          <w:b w:val="false"/>
          <w:i w:val="false"/>
          <w:color w:val="000000"/>
          <w:sz w:val="28"/>
        </w:rPr>
        <w:t>
      4) генеральный план города – градостроительный проект комплексного планирования развития и застройки города, устанавливающий зонирование, планировочную структуру и функциональную организацию его территорий, систему транспортных и инженерных коммуникаций, озеленения и благоустройства;</w:t>
      </w:r>
      <w:r>
        <w:br/>
      </w:r>
      <w:r>
        <w:rPr>
          <w:rFonts w:ascii="Times New Roman"/>
          <w:b w:val="false"/>
          <w:i w:val="false"/>
          <w:color w:val="000000"/>
          <w:sz w:val="28"/>
        </w:rPr>
        <w:t>
      5) градостроительный регламент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w:t>
      </w:r>
      <w:r>
        <w:br/>
      </w:r>
      <w:r>
        <w:rPr>
          <w:rFonts w:ascii="Times New Roman"/>
          <w:b w:val="false"/>
          <w:i w:val="false"/>
          <w:color w:val="000000"/>
          <w:sz w:val="28"/>
        </w:rPr>
        <w:t>
      6) градостроительные проекты – проекты, содержащие замысел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w:t>
      </w:r>
      <w:r>
        <w:br/>
      </w:r>
      <w:r>
        <w:rPr>
          <w:rFonts w:ascii="Times New Roman"/>
          <w:b w:val="false"/>
          <w:i w:val="false"/>
          <w:color w:val="000000"/>
          <w:sz w:val="28"/>
        </w:rPr>
        <w:t>
      7) благоустройство города – комплекс элементов и работ, направленных на создание благоприятной, здоровой и удобной жизнедеятельности человека на территории города;</w:t>
      </w:r>
      <w:r>
        <w:br/>
      </w:r>
      <w:r>
        <w:rPr>
          <w:rFonts w:ascii="Times New Roman"/>
          <w:b w:val="false"/>
          <w:i w:val="false"/>
          <w:color w:val="000000"/>
          <w:sz w:val="28"/>
        </w:rPr>
        <w:t>
      8) градостроительный совет – консультативно-совещательный орган при местном исполнительном органе;</w:t>
      </w:r>
      <w:r>
        <w:br/>
      </w:r>
      <w:r>
        <w:rPr>
          <w:rFonts w:ascii="Times New Roman"/>
          <w:b w:val="false"/>
          <w:i w:val="false"/>
          <w:color w:val="000000"/>
          <w:sz w:val="28"/>
        </w:rPr>
        <w:t>
      9)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w:t>
      </w:r>
      <w:r>
        <w:br/>
      </w:r>
      <w:r>
        <w:rPr>
          <w:rFonts w:ascii="Times New Roman"/>
          <w:b w:val="false"/>
          <w:i w:val="false"/>
          <w:color w:val="000000"/>
          <w:sz w:val="28"/>
        </w:rPr>
        <w:t>
      10) проект строительства (строительный проект) – проектная (проектно-сметная) документация, содержащая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w:t>
      </w:r>
      <w:r>
        <w:br/>
      </w:r>
      <w:r>
        <w:rPr>
          <w:rFonts w:ascii="Times New Roman"/>
          <w:b w:val="false"/>
          <w:i w:val="false"/>
          <w:color w:val="000000"/>
          <w:sz w:val="28"/>
        </w:rPr>
        <w:t xml:space="preserve">
      11) застройщик – юридическое или физическое лицо, имеющее намерение осуществить строительство определенного объекта и получившее решение акимата о предоставлении земельного участка под строительство или разрешение на использование земельного участка, принадлежащего ему на праве собственности или землепользования; </w:t>
      </w:r>
      <w:r>
        <w:br/>
      </w:r>
      <w:r>
        <w:rPr>
          <w:rFonts w:ascii="Times New Roman"/>
          <w:b w:val="false"/>
          <w:i w:val="false"/>
          <w:color w:val="000000"/>
          <w:sz w:val="28"/>
        </w:rPr>
        <w:t>
      12) строительная площадка – территория, предназначенная для размещения возводимого объекта, временных строений и сооружений, техники, отвалов грунта, складирования строительных материалов, изделий, оборудования и выполнения строительно-монтажных работ;</w:t>
      </w:r>
      <w:r>
        <w:br/>
      </w:r>
      <w:r>
        <w:rPr>
          <w:rFonts w:ascii="Times New Roman"/>
          <w:b w:val="false"/>
          <w:i w:val="false"/>
          <w:color w:val="000000"/>
          <w:sz w:val="28"/>
        </w:rPr>
        <w:t>
      13) 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r>
        <w:br/>
      </w:r>
      <w:r>
        <w:rPr>
          <w:rFonts w:ascii="Times New Roman"/>
          <w:b w:val="false"/>
          <w:i w:val="false"/>
          <w:color w:val="000000"/>
          <w:sz w:val="28"/>
        </w:rPr>
        <w:t>
      14) красные линии – границы, отделяющие территории кварталов, микрорайонов и иных элементов в планировочной структуре населенных пунктов от улиц, проездов и площадей. Красные линии, как правило, применяются для регулирования границ застройки;</w:t>
      </w:r>
      <w:r>
        <w:br/>
      </w:r>
      <w:r>
        <w:rPr>
          <w:rFonts w:ascii="Times New Roman"/>
          <w:b w:val="false"/>
          <w:i w:val="false"/>
          <w:color w:val="000000"/>
          <w:sz w:val="28"/>
        </w:rPr>
        <w:t>
      15) государственный орган архитектуры и градостроительства – местный исполнительный орган архитектуры и градостроительства, финансируемый из местного бюджета, осуществляющий деятельность в сфере архитектуры и градостроительства в городе Сатпаев;</w:t>
      </w:r>
      <w:r>
        <w:br/>
      </w:r>
      <w:r>
        <w:rPr>
          <w:rFonts w:ascii="Times New Roman"/>
          <w:b w:val="false"/>
          <w:i w:val="false"/>
          <w:color w:val="000000"/>
          <w:sz w:val="28"/>
        </w:rPr>
        <w:t>
      16) государственный орган архитектурно-строительного контроля – областное управление архитектурно-строительного контроля, осуществляющее контрольно-надзорные функции в сфере архитектуры, градостроительства и строительства;</w:t>
      </w:r>
      <w:r>
        <w:br/>
      </w:r>
      <w:r>
        <w:rPr>
          <w:rFonts w:ascii="Times New Roman"/>
          <w:b w:val="false"/>
          <w:i w:val="false"/>
          <w:color w:val="000000"/>
          <w:sz w:val="28"/>
        </w:rPr>
        <w:t>
      17) органы государственного надзора – местные (территориальные) государственные органы, осуществляющие согласование проектных и строительных работ на предмет соответствия строительным, противопожарным, санитарным, экологическим, природоохранным и иным нормам;</w:t>
      </w:r>
      <w:r>
        <w:br/>
      </w:r>
      <w:r>
        <w:rPr>
          <w:rFonts w:ascii="Times New Roman"/>
          <w:b w:val="false"/>
          <w:i w:val="false"/>
          <w:color w:val="000000"/>
          <w:sz w:val="28"/>
        </w:rPr>
        <w:t>
      18) подрядная организация – юридическое лицо, осуществляющее в соответствии с лицензией на вид деятельности строительно-монтажные работы по договору с заказчиком;</w:t>
      </w:r>
      <w:r>
        <w:br/>
      </w:r>
      <w:r>
        <w:rPr>
          <w:rFonts w:ascii="Times New Roman"/>
          <w:b w:val="false"/>
          <w:i w:val="false"/>
          <w:color w:val="000000"/>
          <w:sz w:val="28"/>
        </w:rPr>
        <w:t>
      19) эксплуатирующая организация – организация, осуществляющая эксплуатацию объектов и инженерных коммуникаций (водопроводные, канализационные, электрические и теплоэлектрические сети);</w:t>
      </w:r>
      <w:r>
        <w:br/>
      </w:r>
      <w:r>
        <w:rPr>
          <w:rFonts w:ascii="Times New Roman"/>
          <w:b w:val="false"/>
          <w:i w:val="false"/>
          <w:color w:val="000000"/>
          <w:sz w:val="28"/>
        </w:rPr>
        <w:t>
      20) архитектурно-планировочное задание – комплекс требований к назначению, основным параметрам и размещению объекта на конкретном земельном участке;</w:t>
      </w:r>
      <w:r>
        <w:br/>
      </w:r>
      <w:r>
        <w:rPr>
          <w:rFonts w:ascii="Times New Roman"/>
          <w:b w:val="false"/>
          <w:i w:val="false"/>
          <w:color w:val="000000"/>
          <w:sz w:val="28"/>
        </w:rPr>
        <w:t>
      21) субъекты архитектурной деятельности – государственные органы, физические и юридические лица, участвующие в формировании и развитии среды обитания и жизнедеятельности на территории города Сатпаев;</w:t>
      </w:r>
      <w:r>
        <w:br/>
      </w:r>
      <w:r>
        <w:rPr>
          <w:rFonts w:ascii="Times New Roman"/>
          <w:b w:val="false"/>
          <w:i w:val="false"/>
          <w:color w:val="000000"/>
          <w:sz w:val="28"/>
        </w:rPr>
        <w:t>
      22) заказчик – юридическое или физическое лицо, заключающее договор подряда на строительство и осуществляющее свои обязанности в соответствии с гражданским законодательством; заказчиком может быть застройщик или иное лицо, уполномоченное застройщиком, при этом застройщик может передать уполномоченному лицу свои функции во взаимоотношениях с органами государственного надзора и иными государственными органами;</w:t>
      </w:r>
      <w:r>
        <w:br/>
      </w:r>
      <w:r>
        <w:rPr>
          <w:rFonts w:ascii="Times New Roman"/>
          <w:b w:val="false"/>
          <w:i w:val="false"/>
          <w:color w:val="000000"/>
          <w:sz w:val="28"/>
        </w:rPr>
        <w:t>
      23) придомовая территория – территория земельного участка общего пользования, прилегающая к конкретному жилому дому, которая может быть занята дворовыми элементами (проездами, гостевыми карманами, зонами озеленения, трансформаторными подстанциями, насосными, детскими игровыми, спортивными площадками и местами для отдыха жителей прилегающих домов).</w:t>
      </w:r>
    </w:p>
    <w:bookmarkEnd w:id="6"/>
    <w:bookmarkStart w:name="z13" w:id="7"/>
    <w:p>
      <w:pPr>
        <w:spacing w:after="0"/>
        <w:ind w:left="0"/>
        <w:jc w:val="left"/>
      </w:pPr>
      <w:r>
        <w:rPr>
          <w:rFonts w:ascii="Times New Roman"/>
          <w:b/>
          <w:i w:val="false"/>
          <w:color w:val="000000"/>
        </w:rPr>
        <w:t xml:space="preserve"> 
3. Условия и требования по использованию</w:t>
      </w:r>
      <w:r>
        <w:br/>
      </w:r>
      <w:r>
        <w:rPr>
          <w:rFonts w:ascii="Times New Roman"/>
          <w:b/>
          <w:i w:val="false"/>
          <w:color w:val="000000"/>
        </w:rPr>
        <w:t>
земельных участков субъектами архитектурной и градостроительной деятельности</w:t>
      </w:r>
    </w:p>
    <w:bookmarkEnd w:id="7"/>
    <w:bookmarkStart w:name="z14" w:id="8"/>
    <w:p>
      <w:pPr>
        <w:spacing w:after="0"/>
        <w:ind w:left="0"/>
        <w:jc w:val="both"/>
      </w:pPr>
      <w:r>
        <w:rPr>
          <w:rFonts w:ascii="Times New Roman"/>
          <w:b w:val="false"/>
          <w:i w:val="false"/>
          <w:color w:val="000000"/>
          <w:sz w:val="28"/>
        </w:rPr>
        <w:t>
      5. Разработка, согласование и утверждение градостроительных проектов производится в соответствии со строительными нормами и правилами Республики Казахстан.</w:t>
      </w:r>
      <w:r>
        <w:br/>
      </w:r>
      <w:r>
        <w:rPr>
          <w:rFonts w:ascii="Times New Roman"/>
          <w:b w:val="false"/>
          <w:i w:val="false"/>
          <w:color w:val="000000"/>
          <w:sz w:val="28"/>
        </w:rPr>
        <w:t>
</w:t>
      </w:r>
      <w:r>
        <w:rPr>
          <w:rFonts w:ascii="Times New Roman"/>
          <w:b w:val="false"/>
          <w:i w:val="false"/>
          <w:color w:val="000000"/>
          <w:sz w:val="28"/>
        </w:rPr>
        <w:t>
      6. Важнейшие градостроительные проекты рассматриваются на Градостроительном совете при акимате города Сатпаев.</w:t>
      </w:r>
      <w:r>
        <w:br/>
      </w:r>
      <w:r>
        <w:rPr>
          <w:rFonts w:ascii="Times New Roman"/>
          <w:b w:val="false"/>
          <w:i w:val="false"/>
          <w:color w:val="000000"/>
          <w:sz w:val="28"/>
        </w:rPr>
        <w:t>
</w:t>
      </w:r>
      <w:r>
        <w:rPr>
          <w:rFonts w:ascii="Times New Roman"/>
          <w:b w:val="false"/>
          <w:i w:val="false"/>
          <w:color w:val="000000"/>
          <w:sz w:val="28"/>
        </w:rPr>
        <w:t>
      7. Формирование застройки территорий города Сатпаев осуществляется согласно генеральному плану развития города Сатпаев, проектам детальной планировки и проектам застройки районов города.</w:t>
      </w:r>
      <w:r>
        <w:br/>
      </w:r>
      <w:r>
        <w:rPr>
          <w:rFonts w:ascii="Times New Roman"/>
          <w:b w:val="false"/>
          <w:i w:val="false"/>
          <w:color w:val="000000"/>
          <w:sz w:val="28"/>
        </w:rPr>
        <w:t>
</w:t>
      </w:r>
      <w:r>
        <w:rPr>
          <w:rFonts w:ascii="Times New Roman"/>
          <w:b w:val="false"/>
          <w:i w:val="false"/>
          <w:color w:val="000000"/>
          <w:sz w:val="28"/>
        </w:rPr>
        <w:t>
      8. Градостроительные регламенты и ограничения отображаются в актах землепользования в строке "обременения на земельный участок" и в договорах аренды земельного участка.</w:t>
      </w:r>
      <w:r>
        <w:br/>
      </w:r>
      <w:r>
        <w:rPr>
          <w:rFonts w:ascii="Times New Roman"/>
          <w:b w:val="false"/>
          <w:i w:val="false"/>
          <w:color w:val="000000"/>
          <w:sz w:val="28"/>
        </w:rPr>
        <w:t>
</w:t>
      </w:r>
      <w:r>
        <w:rPr>
          <w:rFonts w:ascii="Times New Roman"/>
          <w:b w:val="false"/>
          <w:i w:val="false"/>
          <w:color w:val="000000"/>
          <w:sz w:val="28"/>
        </w:rPr>
        <w:t>
      9. При выборе площадок для организации строительства следует соблюдать планировочные ограничения (линии регулирования застройки, разрывы, отступы, охранные зоны), отображенные на схеме размещения участка.</w:t>
      </w:r>
    </w:p>
    <w:bookmarkEnd w:id="8"/>
    <w:bookmarkStart w:name="z19" w:id="9"/>
    <w:p>
      <w:pPr>
        <w:spacing w:after="0"/>
        <w:ind w:left="0"/>
        <w:jc w:val="left"/>
      </w:pPr>
      <w:r>
        <w:rPr>
          <w:rFonts w:ascii="Times New Roman"/>
          <w:b/>
          <w:i w:val="false"/>
          <w:color w:val="000000"/>
        </w:rPr>
        <w:t xml:space="preserve"> 
4. Общие условия и требования по проектированию</w:t>
      </w:r>
      <w:r>
        <w:br/>
      </w:r>
      <w:r>
        <w:rPr>
          <w:rFonts w:ascii="Times New Roman"/>
          <w:b/>
          <w:i w:val="false"/>
          <w:color w:val="000000"/>
        </w:rPr>
        <w:t>
и застройке территории города Сатпаев</w:t>
      </w:r>
    </w:p>
    <w:bookmarkEnd w:id="9"/>
    <w:bookmarkStart w:name="z20" w:id="10"/>
    <w:p>
      <w:pPr>
        <w:spacing w:after="0"/>
        <w:ind w:left="0"/>
        <w:jc w:val="both"/>
      </w:pPr>
      <w:r>
        <w:rPr>
          <w:rFonts w:ascii="Times New Roman"/>
          <w:b w:val="false"/>
          <w:i w:val="false"/>
          <w:color w:val="000000"/>
          <w:sz w:val="28"/>
        </w:rPr>
        <w:t>
      10. Порядок разработки, согласования, утверждения и состав проектно-сметной документации определяется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 При строительстве объектов, оказывающих влияние на окружающую среду и здоровье населения, необходимо согласование с государственным органом охраны окружающей среды, как на стадии выбора площадок, так и на стадии подготовки проекта.</w:t>
      </w:r>
      <w:r>
        <w:br/>
      </w:r>
      <w:r>
        <w:rPr>
          <w:rFonts w:ascii="Times New Roman"/>
          <w:b w:val="false"/>
          <w:i w:val="false"/>
          <w:color w:val="000000"/>
          <w:sz w:val="28"/>
        </w:rPr>
        <w:t>
</w:t>
      </w:r>
      <w:r>
        <w:rPr>
          <w:rFonts w:ascii="Times New Roman"/>
          <w:b w:val="false"/>
          <w:i w:val="false"/>
          <w:color w:val="000000"/>
          <w:sz w:val="28"/>
        </w:rPr>
        <w:t>
      12. Архитектурно-планировочным заданием, выдаваемым местным органом архитектуры и градостроительства, устанавливается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w:t>
      </w:r>
      <w:r>
        <w:br/>
      </w:r>
      <w:r>
        <w:rPr>
          <w:rFonts w:ascii="Times New Roman"/>
          <w:b w:val="false"/>
          <w:i w:val="false"/>
          <w:color w:val="000000"/>
          <w:sz w:val="28"/>
        </w:rPr>
        <w:t>
</w:t>
      </w:r>
      <w:r>
        <w:rPr>
          <w:rFonts w:ascii="Times New Roman"/>
          <w:b w:val="false"/>
          <w:i w:val="false"/>
          <w:color w:val="000000"/>
          <w:sz w:val="28"/>
        </w:rPr>
        <w:t>
      13. Архитектурно-планировочное задание готовится и выдается органом архитектуры и градостроительства по заявлению застройщика (заказчика) на основании:</w:t>
      </w:r>
      <w:r>
        <w:br/>
      </w:r>
      <w:r>
        <w:rPr>
          <w:rFonts w:ascii="Times New Roman"/>
          <w:b w:val="false"/>
          <w:i w:val="false"/>
          <w:color w:val="000000"/>
          <w:sz w:val="28"/>
        </w:rPr>
        <w:t>
      1) заявления застройщика (заказчика);</w:t>
      </w:r>
      <w:r>
        <w:br/>
      </w:r>
      <w:r>
        <w:rPr>
          <w:rFonts w:ascii="Times New Roman"/>
          <w:b w:val="false"/>
          <w:i w:val="false"/>
          <w:color w:val="000000"/>
          <w:sz w:val="28"/>
        </w:rPr>
        <w:t>
      2) правоустанавливающих и правоудостоверяющих документов на земельный участок, разрешения местного исполнительного органа на изменение существующих объектов – для реконструкции (перепланировки, переоборудования);</w:t>
      </w:r>
      <w:r>
        <w:br/>
      </w:r>
      <w:r>
        <w:rPr>
          <w:rFonts w:ascii="Times New Roman"/>
          <w:b w:val="false"/>
          <w:i w:val="false"/>
          <w:color w:val="000000"/>
          <w:sz w:val="28"/>
        </w:rPr>
        <w:t>
      3) задания на проектирование, утверждаемого застройщиком (заказчиком) в соответствии с действующими нормативами;</w:t>
      </w:r>
      <w:r>
        <w:br/>
      </w:r>
      <w:r>
        <w:rPr>
          <w:rFonts w:ascii="Times New Roman"/>
          <w:b w:val="false"/>
          <w:i w:val="false"/>
          <w:color w:val="000000"/>
          <w:sz w:val="28"/>
        </w:rPr>
        <w:t>
      4) технических условий на подключение к источникам инженерного и коммунального обеспечения.</w:t>
      </w:r>
      <w:r>
        <w:br/>
      </w:r>
      <w:r>
        <w:rPr>
          <w:rFonts w:ascii="Times New Roman"/>
          <w:b w:val="false"/>
          <w:i w:val="false"/>
          <w:color w:val="000000"/>
          <w:sz w:val="28"/>
        </w:rPr>
        <w:t>
      В необходимых случаях заявитель прилагает дополнительные исходные материалы (данные), состав и объемы которых устанавливаются государственными нормативными документами.</w:t>
      </w:r>
      <w:r>
        <w:br/>
      </w:r>
      <w:r>
        <w:rPr>
          <w:rFonts w:ascii="Times New Roman"/>
          <w:b w:val="false"/>
          <w:i w:val="false"/>
          <w:color w:val="000000"/>
          <w:sz w:val="28"/>
        </w:rPr>
        <w:t>
</w:t>
      </w:r>
      <w:r>
        <w:rPr>
          <w:rFonts w:ascii="Times New Roman"/>
          <w:b w:val="false"/>
          <w:i w:val="false"/>
          <w:color w:val="000000"/>
          <w:sz w:val="28"/>
        </w:rPr>
        <w:t>
      14. При проектировании, строительстве и застройке, формировании жилых районов, благоустройстве вновь осваиваемых и реконструируемых территорий следует предусматривать доступ инвалидов к жилым, общественным и производственным зданиям, сооружениям и помещениям.</w:t>
      </w:r>
      <w:r>
        <w:br/>
      </w:r>
      <w:r>
        <w:rPr>
          <w:rFonts w:ascii="Times New Roman"/>
          <w:b w:val="false"/>
          <w:i w:val="false"/>
          <w:color w:val="000000"/>
          <w:sz w:val="28"/>
        </w:rPr>
        <w:t>
</w:t>
      </w:r>
      <w:r>
        <w:rPr>
          <w:rFonts w:ascii="Times New Roman"/>
          <w:b w:val="false"/>
          <w:i w:val="false"/>
          <w:color w:val="000000"/>
          <w:sz w:val="28"/>
        </w:rPr>
        <w:t>
      15. Проектирование объектов и застройка земельного участка осуществляется на основе проектов строительства. Проектные и изыскательские работы выполняются проектными, изыскательскими организациями, предприятиями или другими юридическими и физическими лицами, имеющими соответствующие лицензии на проведение указанных работ.</w:t>
      </w:r>
      <w:r>
        <w:br/>
      </w:r>
      <w:r>
        <w:rPr>
          <w:rFonts w:ascii="Times New Roman"/>
          <w:b w:val="false"/>
          <w:i w:val="false"/>
          <w:color w:val="000000"/>
          <w:sz w:val="28"/>
        </w:rPr>
        <w:t>
</w:t>
      </w:r>
      <w:r>
        <w:rPr>
          <w:rFonts w:ascii="Times New Roman"/>
          <w:b w:val="false"/>
          <w:i w:val="false"/>
          <w:color w:val="000000"/>
          <w:sz w:val="28"/>
        </w:rPr>
        <w:t>
      16. К выполнению строительных работ допускаются строительные организации и предприятия при наличии лицензии на выполнение соответствующих работ, а также застройщик, осуществляющий строительство индивидуального жилого дома, гаража, дачи собственными силами.</w:t>
      </w:r>
    </w:p>
    <w:bookmarkEnd w:id="10"/>
    <w:bookmarkStart w:name="z27" w:id="11"/>
    <w:p>
      <w:pPr>
        <w:spacing w:after="0"/>
        <w:ind w:left="0"/>
        <w:jc w:val="left"/>
      </w:pPr>
      <w:r>
        <w:rPr>
          <w:rFonts w:ascii="Times New Roman"/>
          <w:b/>
          <w:i w:val="false"/>
          <w:color w:val="000000"/>
        </w:rPr>
        <w:t xml:space="preserve"> 
5. Застройка селитебных территорий города Сатпаев</w:t>
      </w:r>
    </w:p>
    <w:bookmarkEnd w:id="11"/>
    <w:bookmarkStart w:name="z28" w:id="12"/>
    <w:p>
      <w:pPr>
        <w:spacing w:after="0"/>
        <w:ind w:left="0"/>
        <w:jc w:val="both"/>
      </w:pPr>
      <w:r>
        <w:rPr>
          <w:rFonts w:ascii="Times New Roman"/>
          <w:b w:val="false"/>
          <w:i w:val="false"/>
          <w:color w:val="000000"/>
          <w:sz w:val="28"/>
        </w:rPr>
        <w:t>
      17. Новым жилищным строительством следует предусматривать формирование жилой среды в виде градостроительных комплексов, кварталов и микрорайонов, обеспечивающих комфортные условия проживания, гарантированный минимум социальных услуг населению и уровень инженерного обеспечения, экономически обоснованный для того или иного типа застройки.</w:t>
      </w:r>
      <w:r>
        <w:br/>
      </w:r>
      <w:r>
        <w:rPr>
          <w:rFonts w:ascii="Times New Roman"/>
          <w:b w:val="false"/>
          <w:i w:val="false"/>
          <w:color w:val="000000"/>
          <w:sz w:val="28"/>
        </w:rPr>
        <w:t>
</w:t>
      </w:r>
      <w:r>
        <w:rPr>
          <w:rFonts w:ascii="Times New Roman"/>
          <w:b w:val="false"/>
          <w:i w:val="false"/>
          <w:color w:val="000000"/>
          <w:sz w:val="28"/>
        </w:rPr>
        <w:t>
      18. Застройка жилых территорий осуществляется на основе архитектурно-градостроительной документации.</w:t>
      </w:r>
      <w:r>
        <w:br/>
      </w:r>
      <w:r>
        <w:rPr>
          <w:rFonts w:ascii="Times New Roman"/>
          <w:b w:val="false"/>
          <w:i w:val="false"/>
          <w:color w:val="000000"/>
          <w:sz w:val="28"/>
        </w:rPr>
        <w:t>
</w:t>
      </w:r>
      <w:r>
        <w:rPr>
          <w:rFonts w:ascii="Times New Roman"/>
          <w:b w:val="false"/>
          <w:i w:val="false"/>
          <w:color w:val="000000"/>
          <w:sz w:val="28"/>
        </w:rPr>
        <w:t>
      19. При проектировании жилых территорий и размещении жилых домов необходимо предусматривать возможность последующего образования кондоминиумов собственников жилых и нежилых помещений многоквартирных жилых домов с целью содержания и обслуживания домов и земельных участков, на которых они располагаются.</w:t>
      </w:r>
      <w:r>
        <w:br/>
      </w:r>
      <w:r>
        <w:rPr>
          <w:rFonts w:ascii="Times New Roman"/>
          <w:b w:val="false"/>
          <w:i w:val="false"/>
          <w:color w:val="000000"/>
          <w:sz w:val="28"/>
        </w:rPr>
        <w:t>
</w:t>
      </w:r>
      <w:r>
        <w:rPr>
          <w:rFonts w:ascii="Times New Roman"/>
          <w:b w:val="false"/>
          <w:i w:val="false"/>
          <w:color w:val="000000"/>
          <w:sz w:val="28"/>
        </w:rPr>
        <w:t>
      20. Строительство зданий и сооружений за счет реконструкции и уплотнения существующей застройки осуществляется при условии соблюдения противопожарных, санитарно-эпидемиологических, экологических требований, градостроительных нормативов и градостроительной документации.</w:t>
      </w:r>
      <w:r>
        <w:br/>
      </w:r>
      <w:r>
        <w:rPr>
          <w:rFonts w:ascii="Times New Roman"/>
          <w:b w:val="false"/>
          <w:i w:val="false"/>
          <w:color w:val="000000"/>
          <w:sz w:val="28"/>
        </w:rPr>
        <w:t>
</w:t>
      </w:r>
      <w:r>
        <w:rPr>
          <w:rFonts w:ascii="Times New Roman"/>
          <w:b w:val="false"/>
          <w:i w:val="false"/>
          <w:color w:val="000000"/>
          <w:sz w:val="28"/>
        </w:rPr>
        <w:t>
      21. При проектировании жилой застройки (новое строительство, реконструкция) следует предусматривать размещение и обустройство элементов дворовых пространств.</w:t>
      </w:r>
      <w:r>
        <w:br/>
      </w:r>
      <w:r>
        <w:rPr>
          <w:rFonts w:ascii="Times New Roman"/>
          <w:b w:val="false"/>
          <w:i w:val="false"/>
          <w:color w:val="000000"/>
          <w:sz w:val="28"/>
        </w:rPr>
        <w:t>
      Придомовая (внутридворовая) территория включает следующие обязательные элементы: подходы и проезды к дому, гостевые автостоянки, территории зеленых насаждений с площадками для игр, спорта и отдыха.</w:t>
      </w:r>
      <w:r>
        <w:br/>
      </w:r>
      <w:r>
        <w:rPr>
          <w:rFonts w:ascii="Times New Roman"/>
          <w:b w:val="false"/>
          <w:i w:val="false"/>
          <w:color w:val="000000"/>
          <w:sz w:val="28"/>
        </w:rPr>
        <w:t>
</w:t>
      </w:r>
      <w:r>
        <w:rPr>
          <w:rFonts w:ascii="Times New Roman"/>
          <w:b w:val="false"/>
          <w:i w:val="false"/>
          <w:color w:val="000000"/>
          <w:sz w:val="28"/>
        </w:rPr>
        <w:t>
      22. Размещение наземных, наземно-подземных, открытых стоянок, гаражей, предназначенных для постоянного и временного хранения легковых автомобилей и станций технического обслуживания, производится согласно утвержденной градостроительной документации, при этом расстояния от них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принимаются согласно действующим нормам.</w:t>
      </w:r>
      <w:r>
        <w:br/>
      </w:r>
      <w:r>
        <w:rPr>
          <w:rFonts w:ascii="Times New Roman"/>
          <w:b w:val="false"/>
          <w:i w:val="false"/>
          <w:color w:val="000000"/>
          <w:sz w:val="28"/>
        </w:rPr>
        <w:t>
      Рекомендуемые размеры гаража на одно машино-место в селитебной зоне составляют в осях стен 4 х 6 метров.</w:t>
      </w:r>
      <w:r>
        <w:br/>
      </w:r>
      <w:r>
        <w:rPr>
          <w:rFonts w:ascii="Times New Roman"/>
          <w:b w:val="false"/>
          <w:i w:val="false"/>
          <w:color w:val="000000"/>
          <w:sz w:val="28"/>
        </w:rPr>
        <w:t>
</w:t>
      </w:r>
      <w:r>
        <w:rPr>
          <w:rFonts w:ascii="Times New Roman"/>
          <w:b w:val="false"/>
          <w:i w:val="false"/>
          <w:color w:val="000000"/>
          <w:sz w:val="28"/>
        </w:rPr>
        <w:t>
      23. Размещение металлических гаражей в кварталах, придомовых территориях допускается ветеранам и инвалидам Великой Отечественной войны, с учетом конкретной архитектурно-градостроительной ситуации испрашиваемой территории во временное краткосрочное землепользование, при наличии прописки в районе предполагаемого размещения гаража и технического паспорта на автотранспортное средство.</w:t>
      </w:r>
      <w:r>
        <w:br/>
      </w:r>
      <w:r>
        <w:rPr>
          <w:rFonts w:ascii="Times New Roman"/>
          <w:b w:val="false"/>
          <w:i w:val="false"/>
          <w:color w:val="000000"/>
          <w:sz w:val="28"/>
        </w:rPr>
        <w:t>
</w:t>
      </w:r>
      <w:r>
        <w:rPr>
          <w:rFonts w:ascii="Times New Roman"/>
          <w:b w:val="false"/>
          <w:i w:val="false"/>
          <w:color w:val="000000"/>
          <w:sz w:val="28"/>
        </w:rPr>
        <w:t>
      24. Проектные решения на строительство пристроек к многоэтажным зданиям жилого и общественного назначения согласовываются с уполномоченными органами.</w:t>
      </w:r>
      <w:r>
        <w:br/>
      </w:r>
      <w:r>
        <w:rPr>
          <w:rFonts w:ascii="Times New Roman"/>
          <w:b w:val="false"/>
          <w:i w:val="false"/>
          <w:color w:val="000000"/>
          <w:sz w:val="28"/>
        </w:rPr>
        <w:t>
      Пристройки к существующим многоквартирным жилым домам допустимы на условиях предоставления застройщиком проекта решения фасада и выведения объектов недвижимости из жилищного фонда в состав нежилого.</w:t>
      </w:r>
      <w:r>
        <w:br/>
      </w:r>
      <w:r>
        <w:rPr>
          <w:rFonts w:ascii="Times New Roman"/>
          <w:b w:val="false"/>
          <w:i w:val="false"/>
          <w:color w:val="000000"/>
          <w:sz w:val="28"/>
        </w:rPr>
        <w:t>
</w:t>
      </w:r>
      <w:r>
        <w:rPr>
          <w:rFonts w:ascii="Times New Roman"/>
          <w:b w:val="false"/>
          <w:i w:val="false"/>
          <w:color w:val="000000"/>
          <w:sz w:val="28"/>
        </w:rPr>
        <w:t>
      25. Расширение жилой площади квартиры за счет пристройки к существующему многоквартирному жилому дому не допускается.</w:t>
      </w:r>
      <w:r>
        <w:br/>
      </w:r>
      <w:r>
        <w:rPr>
          <w:rFonts w:ascii="Times New Roman"/>
          <w:b w:val="false"/>
          <w:i w:val="false"/>
          <w:color w:val="000000"/>
          <w:sz w:val="28"/>
        </w:rPr>
        <w:t>
</w:t>
      </w:r>
      <w:r>
        <w:rPr>
          <w:rFonts w:ascii="Times New Roman"/>
          <w:b w:val="false"/>
          <w:i w:val="false"/>
          <w:color w:val="000000"/>
          <w:sz w:val="28"/>
        </w:rPr>
        <w:t>
      26. Проектирование и размещение площадок летних кафе, располагаемых в зоне проездов пожарных автотранспортных средств, допускается только из выносного легко трансформируемого оборудования (столы, стулья, ограждение, навесы).</w:t>
      </w:r>
      <w:r>
        <w:br/>
      </w:r>
      <w:r>
        <w:rPr>
          <w:rFonts w:ascii="Times New Roman"/>
          <w:b w:val="false"/>
          <w:i w:val="false"/>
          <w:color w:val="000000"/>
          <w:sz w:val="28"/>
        </w:rPr>
        <w:t>
      Размещение летних кафе допускается только при отдельно стоящих специализированных капитальных зданиях. При этом размещение летних кафе на придомовой территории не допускается.</w:t>
      </w:r>
      <w:r>
        <w:br/>
      </w:r>
      <w:r>
        <w:rPr>
          <w:rFonts w:ascii="Times New Roman"/>
          <w:b w:val="false"/>
          <w:i w:val="false"/>
          <w:color w:val="000000"/>
          <w:sz w:val="28"/>
        </w:rPr>
        <w:t>
      Площадь навесов и настилов из горючих материалов площадок летних кафе, пристраиваемых к зданиям 1, 2 и 3 степеней огнестойкости, не должна превышать 50 квадратных метров.</w:t>
      </w:r>
      <w:r>
        <w:br/>
      </w:r>
      <w:r>
        <w:rPr>
          <w:rFonts w:ascii="Times New Roman"/>
          <w:b w:val="false"/>
          <w:i w:val="false"/>
          <w:color w:val="000000"/>
          <w:sz w:val="28"/>
        </w:rPr>
        <w:t>
      Размещение мангалов допускается только в специально оборудованных помещениях на основании заключения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27. Торговые объекты, переоборудованные из жилых помещений, с торговым залом площадью более 70 квадратных метров, должны иметь не менее двух эвакуационных выходов, отвечающих требованиям строительных норм и правил Республики Казахстан.</w:t>
      </w:r>
      <w:r>
        <w:br/>
      </w:r>
      <w:r>
        <w:rPr>
          <w:rFonts w:ascii="Times New Roman"/>
          <w:b w:val="false"/>
          <w:i w:val="false"/>
          <w:color w:val="000000"/>
          <w:sz w:val="28"/>
        </w:rPr>
        <w:t>
</w:t>
      </w:r>
      <w:r>
        <w:rPr>
          <w:rFonts w:ascii="Times New Roman"/>
          <w:b w:val="false"/>
          <w:i w:val="false"/>
          <w:color w:val="000000"/>
          <w:sz w:val="28"/>
        </w:rPr>
        <w:t>
      28.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автомобильных лестниц или автоподъемников в любую квартиру или помещение.</w:t>
      </w:r>
      <w:r>
        <w:br/>
      </w:r>
      <w:r>
        <w:rPr>
          <w:rFonts w:ascii="Times New Roman"/>
          <w:b w:val="false"/>
          <w:i w:val="false"/>
          <w:color w:val="000000"/>
          <w:sz w:val="28"/>
        </w:rPr>
        <w:t>
</w:t>
      </w:r>
      <w:r>
        <w:rPr>
          <w:rFonts w:ascii="Times New Roman"/>
          <w:b w:val="false"/>
          <w:i w:val="false"/>
          <w:color w:val="000000"/>
          <w:sz w:val="28"/>
        </w:rPr>
        <w:t>
      29. Расстояние от края проезда до стены здания следует принимать не менее 5 – 8 метров для зданий до 10 этажей включительно.</w:t>
      </w:r>
      <w:r>
        <w:br/>
      </w:r>
      <w:r>
        <w:rPr>
          <w:rFonts w:ascii="Times New Roman"/>
          <w:b w:val="false"/>
          <w:i w:val="false"/>
          <w:color w:val="000000"/>
          <w:sz w:val="28"/>
        </w:rPr>
        <w:t>
</w:t>
      </w:r>
      <w:r>
        <w:rPr>
          <w:rFonts w:ascii="Times New Roman"/>
          <w:b w:val="false"/>
          <w:i w:val="false"/>
          <w:color w:val="000000"/>
          <w:sz w:val="28"/>
        </w:rPr>
        <w:t>
      30. Двери эвакуационных выходов и другие двери на путях эвакуации должны открываться по направлению выхода из здания.</w:t>
      </w:r>
      <w:r>
        <w:br/>
      </w:r>
      <w:r>
        <w:rPr>
          <w:rFonts w:ascii="Times New Roman"/>
          <w:b w:val="false"/>
          <w:i w:val="false"/>
          <w:color w:val="000000"/>
          <w:sz w:val="28"/>
        </w:rPr>
        <w:t>
</w:t>
      </w:r>
      <w:r>
        <w:rPr>
          <w:rFonts w:ascii="Times New Roman"/>
          <w:b w:val="false"/>
          <w:i w:val="false"/>
          <w:color w:val="000000"/>
          <w:sz w:val="28"/>
        </w:rPr>
        <w:t>
      31. Выходы из подвальных и цокольных этажей, являющиеся эвакуационными, следует предусматривать непосредственно наружу, обособленными от общих лестничных клеток здания.</w:t>
      </w:r>
    </w:p>
    <w:bookmarkEnd w:id="12"/>
    <w:bookmarkStart w:name="z43" w:id="13"/>
    <w:p>
      <w:pPr>
        <w:spacing w:after="0"/>
        <w:ind w:left="0"/>
        <w:jc w:val="left"/>
      </w:pPr>
      <w:r>
        <w:rPr>
          <w:rFonts w:ascii="Times New Roman"/>
          <w:b/>
          <w:i w:val="false"/>
          <w:color w:val="000000"/>
        </w:rPr>
        <w:t xml:space="preserve"> 
6. Размещение торговых киосков, павильонов</w:t>
      </w:r>
      <w:r>
        <w:br/>
      </w:r>
      <w:r>
        <w:rPr>
          <w:rFonts w:ascii="Times New Roman"/>
          <w:b/>
          <w:i w:val="false"/>
          <w:color w:val="000000"/>
        </w:rPr>
        <w:t>
ожидания общественного транспорта, рекламных сооружений и</w:t>
      </w:r>
      <w:r>
        <w:br/>
      </w:r>
      <w:r>
        <w:rPr>
          <w:rFonts w:ascii="Times New Roman"/>
          <w:b/>
          <w:i w:val="false"/>
          <w:color w:val="000000"/>
        </w:rPr>
        <w:t>
других объектов сервиса на территории города Сатпаев</w:t>
      </w:r>
    </w:p>
    <w:bookmarkEnd w:id="13"/>
    <w:bookmarkStart w:name="z44" w:id="14"/>
    <w:p>
      <w:pPr>
        <w:spacing w:after="0"/>
        <w:ind w:left="0"/>
        <w:jc w:val="both"/>
      </w:pPr>
      <w:r>
        <w:rPr>
          <w:rFonts w:ascii="Times New Roman"/>
          <w:b w:val="false"/>
          <w:i w:val="false"/>
          <w:color w:val="000000"/>
          <w:sz w:val="28"/>
        </w:rPr>
        <w:t>
      32. Киоски по оказанию бытовых услуг и реализации газет, журналов, мороженого и цветов размещаются на городских территориях в порядке, предусмотренном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33. Размещение отдельно стоящих рекламных сооружений стационарного характера (билборды, световые табло, стелы, пилоны, транспаранты-перетяжки) производится в соответствии с Правилами размещения объектов наружной (визуальной) рекламы в населенных пунктах, утвержденными постановлением Правительства Республики Казахстан от 7 апреля 2008 года N 121 "Об утверждении Правил размещения объектов наружной (визуальной) рекламы в населенных пунктах", и определяется конкретной архитектурно-градостроительной ситуацией территории города Сатпаев. При этом размещение транспарантов-перетяжек над проезжей частью внутригородских улиц должно быть не ниже 5 метров и магистральных улиц – не ниже 6 метров.</w:t>
      </w:r>
      <w:r>
        <w:br/>
      </w:r>
      <w:r>
        <w:rPr>
          <w:rFonts w:ascii="Times New Roman"/>
          <w:b w:val="false"/>
          <w:i w:val="false"/>
          <w:color w:val="000000"/>
          <w:sz w:val="28"/>
        </w:rPr>
        <w:t>
</w:t>
      </w:r>
      <w:r>
        <w:rPr>
          <w:rFonts w:ascii="Times New Roman"/>
          <w:b w:val="false"/>
          <w:i w:val="false"/>
          <w:color w:val="000000"/>
          <w:sz w:val="28"/>
        </w:rPr>
        <w:t>
      34. Не допускается эксплуатация стационарных объектов наружной (визуальной) рекламы без информационных сообщений (рекламы) на одной из сторон.</w:t>
      </w:r>
      <w:r>
        <w:br/>
      </w:r>
      <w:r>
        <w:rPr>
          <w:rFonts w:ascii="Times New Roman"/>
          <w:b w:val="false"/>
          <w:i w:val="false"/>
          <w:color w:val="000000"/>
          <w:sz w:val="28"/>
        </w:rPr>
        <w:t>
</w:t>
      </w:r>
      <w:r>
        <w:rPr>
          <w:rFonts w:ascii="Times New Roman"/>
          <w:b w:val="false"/>
          <w:i w:val="false"/>
          <w:color w:val="000000"/>
          <w:sz w:val="28"/>
        </w:rPr>
        <w:t>
      35. Земельные участки, на которых расположены торговые киоски, павильоны ожидания общественного транспорта, рекламные сооружения и объекты сервиса могут предоставляться владельцам торговых киосков, павильонов, рекламных сооружений и объектов сервиса согласно Земельному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w:t>
      </w:r>
    </w:p>
    <w:bookmarkEnd w:id="14"/>
    <w:bookmarkStart w:name="z48" w:id="15"/>
    <w:p>
      <w:pPr>
        <w:spacing w:after="0"/>
        <w:ind w:left="0"/>
        <w:jc w:val="left"/>
      </w:pPr>
      <w:r>
        <w:rPr>
          <w:rFonts w:ascii="Times New Roman"/>
          <w:b/>
          <w:i w:val="false"/>
          <w:color w:val="000000"/>
        </w:rPr>
        <w:t xml:space="preserve"> 
7. Размещение, проектирование и строительство промышленных</w:t>
      </w:r>
      <w:r>
        <w:br/>
      </w:r>
      <w:r>
        <w:rPr>
          <w:rFonts w:ascii="Times New Roman"/>
          <w:b/>
          <w:i w:val="false"/>
          <w:color w:val="000000"/>
        </w:rPr>
        <w:t>
предприятий на территории города Сатпаев</w:t>
      </w:r>
    </w:p>
    <w:bookmarkEnd w:id="15"/>
    <w:bookmarkStart w:name="z49" w:id="16"/>
    <w:p>
      <w:pPr>
        <w:spacing w:after="0"/>
        <w:ind w:left="0"/>
        <w:jc w:val="both"/>
      </w:pPr>
      <w:r>
        <w:rPr>
          <w:rFonts w:ascii="Times New Roman"/>
          <w:b w:val="false"/>
          <w:i w:val="false"/>
          <w:color w:val="000000"/>
          <w:sz w:val="28"/>
        </w:rPr>
        <w:t>
      36. Размещение проектируемых объектов на стадии выбора земельного участка, оказывающих прямое или косвенное воздействие на окружающую среду и здоровье населения, и затрагивающие законные интересы граждан (асфальтобетонные заводы, производство строительных материалов, металлургические и химические предприятия, автозаправочные станции, склады горюче-смазочных материалов, автопарковки, пекарни), необходимо осуществлять с оценкой воздействия на окружающую среду, здоровье населения и учетом общественного мнения. Оценка воздействия на окружающую среду производится в целях определения экологических и иных последствий вариантов принимаемых хозяйственных решений, разработки рекомендаций по оздоровлению окружающей среды, предотвращению уничтожения, деградации, повреждения и истощения естественных экологических систем и природных ресурсов. Оценка воздействия на окружающую среду оформляется в виде документа, являющегося неотъемлемой частью предпроектной и проектной документации. Разработка и реализация проектов, влияющих на окружающую среду и здоровье населения, без оценки воздействия на окружающую среду не допускается.</w:t>
      </w:r>
      <w:r>
        <w:br/>
      </w:r>
      <w:r>
        <w:rPr>
          <w:rFonts w:ascii="Times New Roman"/>
          <w:b w:val="false"/>
          <w:i w:val="false"/>
          <w:color w:val="000000"/>
          <w:sz w:val="28"/>
        </w:rPr>
        <w:t>
</w:t>
      </w:r>
      <w:r>
        <w:rPr>
          <w:rFonts w:ascii="Times New Roman"/>
          <w:b w:val="false"/>
          <w:i w:val="false"/>
          <w:color w:val="000000"/>
          <w:sz w:val="28"/>
        </w:rPr>
        <w:t>
      37. Градостроительные требования к использованию земельных участков при их предоставлении для строительства устанавливаются на основании генерального плана города, проектов планировки и застройки, а также настоящих Правил.</w:t>
      </w:r>
      <w:r>
        <w:br/>
      </w:r>
      <w:r>
        <w:rPr>
          <w:rFonts w:ascii="Times New Roman"/>
          <w:b w:val="false"/>
          <w:i w:val="false"/>
          <w:color w:val="000000"/>
          <w:sz w:val="28"/>
        </w:rPr>
        <w:t>
</w:t>
      </w:r>
      <w:r>
        <w:rPr>
          <w:rFonts w:ascii="Times New Roman"/>
          <w:b w:val="false"/>
          <w:i w:val="false"/>
          <w:color w:val="000000"/>
          <w:sz w:val="28"/>
        </w:rPr>
        <w:t>
      38. Проектирование нового строительства, реконструкции (реставрации, расширения, капитального ремонта, технического перевооружения) и благоустройства объектов осуществляется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39. Разработка проекта осуществляется по следующим этапам:</w:t>
      </w:r>
      <w:r>
        <w:br/>
      </w:r>
      <w:r>
        <w:rPr>
          <w:rFonts w:ascii="Times New Roman"/>
          <w:b w:val="false"/>
          <w:i w:val="false"/>
          <w:color w:val="000000"/>
          <w:sz w:val="28"/>
        </w:rPr>
        <w:t>
      1) разработка предпроектной документации (эскизного проекта или технико-экономические обоснования строительства);</w:t>
      </w:r>
      <w:r>
        <w:br/>
      </w:r>
      <w:r>
        <w:rPr>
          <w:rFonts w:ascii="Times New Roman"/>
          <w:b w:val="false"/>
          <w:i w:val="false"/>
          <w:color w:val="000000"/>
          <w:sz w:val="28"/>
        </w:rPr>
        <w:t>
      2) разработка проектной документации с разделом "Охрана окружающей среды";</w:t>
      </w:r>
      <w:r>
        <w:br/>
      </w:r>
      <w:r>
        <w:rPr>
          <w:rFonts w:ascii="Times New Roman"/>
          <w:b w:val="false"/>
          <w:i w:val="false"/>
          <w:color w:val="000000"/>
          <w:sz w:val="28"/>
        </w:rPr>
        <w:t>
      3) экспертиза проекта;</w:t>
      </w:r>
      <w:r>
        <w:br/>
      </w:r>
      <w:r>
        <w:rPr>
          <w:rFonts w:ascii="Times New Roman"/>
          <w:b w:val="false"/>
          <w:i w:val="false"/>
          <w:color w:val="000000"/>
          <w:sz w:val="28"/>
        </w:rPr>
        <w:t>
      4) утверждение проекта.</w:t>
      </w:r>
      <w:r>
        <w:br/>
      </w:r>
      <w:r>
        <w:rPr>
          <w:rFonts w:ascii="Times New Roman"/>
          <w:b w:val="false"/>
          <w:i w:val="false"/>
          <w:color w:val="000000"/>
          <w:sz w:val="28"/>
        </w:rPr>
        <w:t>
</w:t>
      </w:r>
      <w:r>
        <w:rPr>
          <w:rFonts w:ascii="Times New Roman"/>
          <w:b w:val="false"/>
          <w:i w:val="false"/>
          <w:color w:val="000000"/>
          <w:sz w:val="28"/>
        </w:rPr>
        <w:t>
      40. Строительство объектов, которые могут оказать отрицательное воздействие на окружающую среду и здоровье населения, возможно только после проведения государственной экологической экспертизы проектных материалов и наличия заключения государственной экологической экспертизы по проектным решениям.</w:t>
      </w:r>
    </w:p>
    <w:bookmarkEnd w:id="16"/>
    <w:bookmarkStart w:name="z54" w:id="17"/>
    <w:p>
      <w:pPr>
        <w:spacing w:after="0"/>
        <w:ind w:left="0"/>
        <w:jc w:val="left"/>
      </w:pPr>
      <w:r>
        <w:rPr>
          <w:rFonts w:ascii="Times New Roman"/>
          <w:b/>
          <w:i w:val="false"/>
          <w:color w:val="000000"/>
        </w:rPr>
        <w:t xml:space="preserve"> 
8. Порядок проектирования, производства работ по строительству</w:t>
      </w:r>
      <w:r>
        <w:br/>
      </w:r>
      <w:r>
        <w:rPr>
          <w:rFonts w:ascii="Times New Roman"/>
          <w:b/>
          <w:i w:val="false"/>
          <w:color w:val="000000"/>
        </w:rPr>
        <w:t>
и ремонту инженерных сетей и сооружений</w:t>
      </w:r>
    </w:p>
    <w:bookmarkEnd w:id="17"/>
    <w:bookmarkStart w:name="z55" w:id="18"/>
    <w:p>
      <w:pPr>
        <w:spacing w:after="0"/>
        <w:ind w:left="0"/>
        <w:jc w:val="both"/>
      </w:pPr>
      <w:r>
        <w:rPr>
          <w:rFonts w:ascii="Times New Roman"/>
          <w:b w:val="false"/>
          <w:i w:val="false"/>
          <w:color w:val="000000"/>
          <w:sz w:val="28"/>
        </w:rPr>
        <w:t>
      41. Проектирование разводящих и внутриплощадочных инженерных сетей, обеспечивающих функционирование объектов, а также сетей внутри зданий и сооружений, независимо от их протяженности, осуществляется по заказу застройщиков в соответствии с выданными техническими условиями.</w:t>
      </w:r>
      <w:r>
        <w:br/>
      </w:r>
      <w:r>
        <w:rPr>
          <w:rFonts w:ascii="Times New Roman"/>
          <w:b w:val="false"/>
          <w:i w:val="false"/>
          <w:color w:val="000000"/>
          <w:sz w:val="28"/>
        </w:rPr>
        <w:t>
      Проектирование инженерных сетей и сооружений осуществляется проектными организациями или физическими лицами, имеющими соответствующие лицензии.</w:t>
      </w:r>
      <w:r>
        <w:br/>
      </w:r>
      <w:r>
        <w:rPr>
          <w:rFonts w:ascii="Times New Roman"/>
          <w:b w:val="false"/>
          <w:i w:val="false"/>
          <w:color w:val="000000"/>
          <w:sz w:val="28"/>
        </w:rPr>
        <w:t>
</w:t>
      </w:r>
      <w:r>
        <w:rPr>
          <w:rFonts w:ascii="Times New Roman"/>
          <w:b w:val="false"/>
          <w:i w:val="false"/>
          <w:color w:val="000000"/>
          <w:sz w:val="28"/>
        </w:rPr>
        <w:t>
      42. Проекты инженерных сетей на всех стадиях и видах выполняются на полноценной и современной топогеодезической основе в масштабе 1:500.</w:t>
      </w:r>
      <w:r>
        <w:br/>
      </w:r>
      <w:r>
        <w:rPr>
          <w:rFonts w:ascii="Times New Roman"/>
          <w:b w:val="false"/>
          <w:i w:val="false"/>
          <w:color w:val="000000"/>
          <w:sz w:val="28"/>
        </w:rPr>
        <w:t>
      Проекты инженерных сооружений (насосные, подстанции) должны иметь заключения экспертизы юридического лица, имеющего лицензию на данный вид работы.</w:t>
      </w:r>
      <w:r>
        <w:br/>
      </w:r>
      <w:r>
        <w:rPr>
          <w:rFonts w:ascii="Times New Roman"/>
          <w:b w:val="false"/>
          <w:i w:val="false"/>
          <w:color w:val="000000"/>
          <w:sz w:val="28"/>
        </w:rPr>
        <w:t>
</w:t>
      </w:r>
      <w:r>
        <w:rPr>
          <w:rFonts w:ascii="Times New Roman"/>
          <w:b w:val="false"/>
          <w:i w:val="false"/>
          <w:color w:val="000000"/>
          <w:sz w:val="28"/>
        </w:rPr>
        <w:t>
      43. Для принятия необходимых мер предосторожности и предупреждения повреждений инженерных сетей и сооружений лицу, ответственному за производство работ, необходимо вызвать на место работ представителей заинтересованных организаций, установить совместно с ними точное расположение существующих сетей и сооружений и принять меры к их полной сохранности.</w:t>
      </w:r>
      <w:r>
        <w:br/>
      </w:r>
      <w:r>
        <w:rPr>
          <w:rFonts w:ascii="Times New Roman"/>
          <w:b w:val="false"/>
          <w:i w:val="false"/>
          <w:color w:val="000000"/>
          <w:sz w:val="28"/>
        </w:rPr>
        <w:t>
      Руководители заинтересованных организаций обеспечивают явку своих представителей к месту производства работ и дают исчерпывающие письменные указания по соблюдению условий, необходимых для обеспечения сохранности принадлежащих им сетей и сооружений при производстве работ.</w:t>
      </w:r>
      <w:r>
        <w:br/>
      </w:r>
      <w:r>
        <w:rPr>
          <w:rFonts w:ascii="Times New Roman"/>
          <w:b w:val="false"/>
          <w:i w:val="false"/>
          <w:color w:val="000000"/>
          <w:sz w:val="28"/>
        </w:rPr>
        <w:t>
</w:t>
      </w:r>
      <w:r>
        <w:rPr>
          <w:rFonts w:ascii="Times New Roman"/>
          <w:b w:val="false"/>
          <w:i w:val="false"/>
          <w:color w:val="000000"/>
          <w:sz w:val="28"/>
        </w:rPr>
        <w:t>
      44. Лицу, ответственному за производство работ, необходимо до начала работ выполнить следующее:</w:t>
      </w:r>
      <w:r>
        <w:br/>
      </w:r>
      <w:r>
        <w:rPr>
          <w:rFonts w:ascii="Times New Roman"/>
          <w:b w:val="false"/>
          <w:i w:val="false"/>
          <w:color w:val="000000"/>
          <w:sz w:val="28"/>
        </w:rPr>
        <w:t>
      1) по границам разрытия установить ограждения и дорожные знаки установленного образца;</w:t>
      </w:r>
      <w:r>
        <w:br/>
      </w:r>
      <w:r>
        <w:rPr>
          <w:rFonts w:ascii="Times New Roman"/>
          <w:b w:val="false"/>
          <w:i w:val="false"/>
          <w:color w:val="000000"/>
          <w:sz w:val="28"/>
        </w:rPr>
        <w:t>
      2) в местах движения пешеходов подготовить пешеходные мостики с поручнями и обеспечить освещение участка разрытия в ночное время;</w:t>
      </w:r>
      <w:r>
        <w:br/>
      </w:r>
      <w:r>
        <w:rPr>
          <w:rFonts w:ascii="Times New Roman"/>
          <w:b w:val="false"/>
          <w:i w:val="false"/>
          <w:color w:val="000000"/>
          <w:sz w:val="28"/>
        </w:rPr>
        <w:t>
      3) при наличии зеленых насаждений в зоне работы механизмов оградить зеленые насаждения глухими щитами, гарантирующими их сохранность;</w:t>
      </w:r>
      <w:r>
        <w:br/>
      </w:r>
      <w:r>
        <w:rPr>
          <w:rFonts w:ascii="Times New Roman"/>
          <w:b w:val="false"/>
          <w:i w:val="false"/>
          <w:color w:val="000000"/>
          <w:sz w:val="28"/>
        </w:rPr>
        <w:t>
      4) организовать очистку колес транспортных средств от грунта и принять меры к недопущению загрязнения дорожного покрытия проезжей части улицы.</w:t>
      </w:r>
      <w:r>
        <w:br/>
      </w:r>
      <w:r>
        <w:rPr>
          <w:rFonts w:ascii="Times New Roman"/>
          <w:b w:val="false"/>
          <w:i w:val="false"/>
          <w:color w:val="000000"/>
          <w:sz w:val="28"/>
        </w:rPr>
        <w:t>
</w:t>
      </w:r>
      <w:r>
        <w:rPr>
          <w:rFonts w:ascii="Times New Roman"/>
          <w:b w:val="false"/>
          <w:i w:val="false"/>
          <w:color w:val="000000"/>
          <w:sz w:val="28"/>
        </w:rPr>
        <w:t>
      45. Не допускается начинать разработку траншей без предварительной подготовки, гарантирующей максимальное сбережение дорожного покрытия.</w:t>
      </w:r>
      <w:r>
        <w:br/>
      </w:r>
      <w:r>
        <w:rPr>
          <w:rFonts w:ascii="Times New Roman"/>
          <w:b w:val="false"/>
          <w:i w:val="false"/>
          <w:color w:val="000000"/>
          <w:sz w:val="28"/>
        </w:rPr>
        <w:t>
</w:t>
      </w:r>
      <w:r>
        <w:rPr>
          <w:rFonts w:ascii="Times New Roman"/>
          <w:b w:val="false"/>
          <w:i w:val="false"/>
          <w:color w:val="000000"/>
          <w:sz w:val="28"/>
        </w:rPr>
        <w:t>
      46. На улицах, площадях и других благоустроенных территориях рытье траншей и котлованов для укладки подземных коммуникаций необходимо производить с соблюдением следующих условий:</w:t>
      </w:r>
      <w:r>
        <w:br/>
      </w:r>
      <w:r>
        <w:rPr>
          <w:rFonts w:ascii="Times New Roman"/>
          <w:b w:val="false"/>
          <w:i w:val="false"/>
          <w:color w:val="000000"/>
          <w:sz w:val="28"/>
        </w:rPr>
        <w:t>
      1) работы выполняются короткими участками в соответствии с проектом производства работ;</w:t>
      </w:r>
      <w:r>
        <w:br/>
      </w:r>
      <w:r>
        <w:rPr>
          <w:rFonts w:ascii="Times New Roman"/>
          <w:b w:val="false"/>
          <w:i w:val="false"/>
          <w:color w:val="000000"/>
          <w:sz w:val="28"/>
        </w:rPr>
        <w:t>
      2) работы на последующих участках разрешается выполнять только после завершения всех работ на предыдущем участке, включая восстановительные работы и уборку территории;</w:t>
      </w:r>
      <w:r>
        <w:br/>
      </w:r>
      <w:r>
        <w:rPr>
          <w:rFonts w:ascii="Times New Roman"/>
          <w:b w:val="false"/>
          <w:i w:val="false"/>
          <w:color w:val="000000"/>
          <w:sz w:val="28"/>
        </w:rPr>
        <w:t>
      3) грунт, извлеченный из траншей и котлованов, следует немедленно вывозить с места работ в места, согласованные с местным органом санитарно-эпидемиологического надзора;</w:t>
      </w:r>
      <w:r>
        <w:br/>
      </w:r>
      <w:r>
        <w:rPr>
          <w:rFonts w:ascii="Times New Roman"/>
          <w:b w:val="false"/>
          <w:i w:val="false"/>
          <w:color w:val="000000"/>
          <w:sz w:val="28"/>
        </w:rPr>
        <w:t>
      4) обратная засыпка траншеи должна производиться гравийно-оптимальной смесью с послойным уплотнением;</w:t>
      </w:r>
      <w:r>
        <w:br/>
      </w:r>
      <w:r>
        <w:rPr>
          <w:rFonts w:ascii="Times New Roman"/>
          <w:b w:val="false"/>
          <w:i w:val="false"/>
          <w:color w:val="000000"/>
          <w:sz w:val="28"/>
        </w:rPr>
        <w:t>
      5) при прокладке магистральных инженерных сетей по улицам (территория от красной линии до параллельной красной линии), ширина асфальтобетонного покрытия которых 4 – 7 метров, асфальтобетонное покрытие восстанавливается на всю ширину существующей дороги, а при ширине более 7 метров восстановление асфальтобетонного покрытия выполняется по траншее и в зоне работы строительных механизмов;</w:t>
      </w:r>
      <w:r>
        <w:br/>
      </w:r>
      <w:r>
        <w:rPr>
          <w:rFonts w:ascii="Times New Roman"/>
          <w:b w:val="false"/>
          <w:i w:val="false"/>
          <w:color w:val="000000"/>
          <w:sz w:val="28"/>
        </w:rPr>
        <w:t>
      6) при прокладке телефонной канализации, электрических кабелей и других инженерных сетей по тротуарам с шириной асфальтобетонного покрытия 1,5 – 2 метра, асфальтобетонное покрытие восстанавливается по всей ширине тротуаров;</w:t>
      </w:r>
      <w:r>
        <w:br/>
      </w:r>
      <w:r>
        <w:rPr>
          <w:rFonts w:ascii="Times New Roman"/>
          <w:b w:val="false"/>
          <w:i w:val="false"/>
          <w:color w:val="000000"/>
          <w:sz w:val="28"/>
        </w:rPr>
        <w:t>
      7) восстановление дорожного покрытия производится заказчиком по прокладке сетей силами предприятий, имеющих лицензию на данный вид работ.</w:t>
      </w:r>
      <w:r>
        <w:br/>
      </w:r>
      <w:r>
        <w:rPr>
          <w:rFonts w:ascii="Times New Roman"/>
          <w:b w:val="false"/>
          <w:i w:val="false"/>
          <w:color w:val="000000"/>
          <w:sz w:val="28"/>
        </w:rPr>
        <w:t>
</w:t>
      </w:r>
      <w:r>
        <w:rPr>
          <w:rFonts w:ascii="Times New Roman"/>
          <w:b w:val="false"/>
          <w:i w:val="false"/>
          <w:color w:val="000000"/>
          <w:sz w:val="28"/>
        </w:rPr>
        <w:t>
      47. В случае несоответствия разработки траншей проекту трассы инженерных сетей, при производстве или окончании строительно-монтажных работ, уполномоченным органом в области государственного архитектурно-строительного контроля выдается предписание на перекладку этих сетей. Затраты на переустройство инженерных сетей и их оборудования для приведения в соответствие с проектом выполняются за счет организации, производящей эти работы.</w:t>
      </w:r>
      <w:r>
        <w:br/>
      </w:r>
      <w:r>
        <w:rPr>
          <w:rFonts w:ascii="Times New Roman"/>
          <w:b w:val="false"/>
          <w:i w:val="false"/>
          <w:color w:val="000000"/>
          <w:sz w:val="28"/>
        </w:rPr>
        <w:t>
</w:t>
      </w:r>
      <w:r>
        <w:rPr>
          <w:rFonts w:ascii="Times New Roman"/>
          <w:b w:val="false"/>
          <w:i w:val="false"/>
          <w:color w:val="000000"/>
          <w:sz w:val="28"/>
        </w:rPr>
        <w:t>
      48. При разрытии грунтовых дорог организация, произведшая разрытие, по окончании работ выполняет обратную засыпку с послойным уплотнением грунта. В случае невозможности уплотнения грунта обратная засыпка выполняется несжимаемым грунтом.</w:t>
      </w:r>
      <w:r>
        <w:br/>
      </w:r>
      <w:r>
        <w:rPr>
          <w:rFonts w:ascii="Times New Roman"/>
          <w:b w:val="false"/>
          <w:i w:val="false"/>
          <w:color w:val="000000"/>
          <w:sz w:val="28"/>
        </w:rPr>
        <w:t>
</w:t>
      </w:r>
      <w:r>
        <w:rPr>
          <w:rFonts w:ascii="Times New Roman"/>
          <w:b w:val="false"/>
          <w:i w:val="false"/>
          <w:color w:val="000000"/>
          <w:sz w:val="28"/>
        </w:rPr>
        <w:t>
      49. В случае появления просадок, разрушения верхнего слоя асфальтобетонного покрытия в местах прокладки инженерных сетей в течение двух лет владельцу сетей необходимо произвести повторное восстановление асфальтобетонного покрытия в десятидневный срок.</w:t>
      </w:r>
      <w:r>
        <w:br/>
      </w:r>
      <w:r>
        <w:rPr>
          <w:rFonts w:ascii="Times New Roman"/>
          <w:b w:val="false"/>
          <w:i w:val="false"/>
          <w:color w:val="000000"/>
          <w:sz w:val="28"/>
        </w:rPr>
        <w:t>
</w:t>
      </w:r>
      <w:r>
        <w:rPr>
          <w:rFonts w:ascii="Times New Roman"/>
          <w:b w:val="false"/>
          <w:i w:val="false"/>
          <w:color w:val="000000"/>
          <w:sz w:val="28"/>
        </w:rPr>
        <w:t>
      50. По окончании монтажа инженерных сетей и строительства инженерных сооружений, но до засыпки грунтом последних, строительная организация производит исполнительную топографо-геодезическую съемку.</w:t>
      </w:r>
      <w:r>
        <w:br/>
      </w:r>
      <w:r>
        <w:rPr>
          <w:rFonts w:ascii="Times New Roman"/>
          <w:b w:val="false"/>
          <w:i w:val="false"/>
          <w:color w:val="000000"/>
          <w:sz w:val="28"/>
        </w:rPr>
        <w:t>
      Исполнительная съемка коммуникаций, имеющих люки и колодцы (на прямых участках без углов поворота), может производиться после засыпки траншей и полного восстановления элементов внешнего благоустройства.</w:t>
      </w:r>
      <w:r>
        <w:br/>
      </w:r>
      <w:r>
        <w:rPr>
          <w:rFonts w:ascii="Times New Roman"/>
          <w:b w:val="false"/>
          <w:i w:val="false"/>
          <w:color w:val="000000"/>
          <w:sz w:val="28"/>
        </w:rPr>
        <w:t>
</w:t>
      </w:r>
      <w:r>
        <w:rPr>
          <w:rFonts w:ascii="Times New Roman"/>
          <w:b w:val="false"/>
          <w:i w:val="false"/>
          <w:color w:val="000000"/>
          <w:sz w:val="28"/>
        </w:rPr>
        <w:t>
      51. Приемка в эксплуатацию законченных строительством инженерных сетей производится государственными или рабочими комиссиями.</w:t>
      </w:r>
      <w:r>
        <w:br/>
      </w:r>
      <w:r>
        <w:rPr>
          <w:rFonts w:ascii="Times New Roman"/>
          <w:b w:val="false"/>
          <w:i w:val="false"/>
          <w:color w:val="000000"/>
          <w:sz w:val="28"/>
        </w:rPr>
        <w:t>
      Приемка инженерных сетей в эксплуатацию производится после полного завершения всех работ, включая установку люков, колодцев и полного восстановления элементов благоустройства.</w:t>
      </w:r>
      <w:r>
        <w:br/>
      </w:r>
      <w:r>
        <w:rPr>
          <w:rFonts w:ascii="Times New Roman"/>
          <w:b w:val="false"/>
          <w:i w:val="false"/>
          <w:color w:val="000000"/>
          <w:sz w:val="28"/>
        </w:rPr>
        <w:t>
</w:t>
      </w:r>
      <w:r>
        <w:rPr>
          <w:rFonts w:ascii="Times New Roman"/>
          <w:b w:val="false"/>
          <w:i w:val="false"/>
          <w:color w:val="000000"/>
          <w:sz w:val="28"/>
        </w:rPr>
        <w:t>
      52. Ответственность за состояние колодцев, тепловых камер, люков на улицах и внутриквартальных территориях города несет эксплуатирующая организация или ведомство, в ведении которого находится данная инженерная сеть.</w:t>
      </w:r>
    </w:p>
    <w:bookmarkEnd w:id="18"/>
    <w:bookmarkStart w:name="z67" w:id="19"/>
    <w:p>
      <w:pPr>
        <w:spacing w:after="0"/>
        <w:ind w:left="0"/>
        <w:jc w:val="left"/>
      </w:pPr>
      <w:r>
        <w:rPr>
          <w:rFonts w:ascii="Times New Roman"/>
          <w:b/>
          <w:i w:val="false"/>
          <w:color w:val="000000"/>
        </w:rPr>
        <w:t xml:space="preserve"> 
9. Порядок прохождения разрешительных процедур на размещение и строительство новых объектов недвижимости</w:t>
      </w:r>
    </w:p>
    <w:bookmarkEnd w:id="19"/>
    <w:bookmarkStart w:name="z68" w:id="20"/>
    <w:p>
      <w:pPr>
        <w:spacing w:after="0"/>
        <w:ind w:left="0"/>
        <w:jc w:val="both"/>
      </w:pPr>
      <w:r>
        <w:rPr>
          <w:rFonts w:ascii="Times New Roman"/>
          <w:b w:val="false"/>
          <w:i w:val="false"/>
          <w:color w:val="000000"/>
          <w:sz w:val="28"/>
        </w:rPr>
        <w:t>
      53. Предоставление земельных участков осуществляется на территориях, предусмотренных для этих целей градостроительной документацией. Порядок предоставления застройщику земельного участка для строительства здания или сооружения определяется законодательством Республики Казахстан, настоящими Правилами.</w:t>
      </w:r>
      <w:r>
        <w:br/>
      </w:r>
      <w:r>
        <w:rPr>
          <w:rFonts w:ascii="Times New Roman"/>
          <w:b w:val="false"/>
          <w:i w:val="false"/>
          <w:color w:val="000000"/>
          <w:sz w:val="28"/>
        </w:rPr>
        <w:t>
</w:t>
      </w:r>
      <w:r>
        <w:rPr>
          <w:rFonts w:ascii="Times New Roman"/>
          <w:b w:val="false"/>
          <w:i w:val="false"/>
          <w:color w:val="000000"/>
          <w:sz w:val="28"/>
        </w:rPr>
        <w:t>
      54. Для получения разрешения на размещение и строительство новых объектов недвижимости застройщик изыскивает площадку на собственной или новой территории и, в случае положительного исхода поиска, подает заявление в местный исполнительный орган.</w:t>
      </w:r>
      <w:r>
        <w:br/>
      </w:r>
      <w:r>
        <w:rPr>
          <w:rFonts w:ascii="Times New Roman"/>
          <w:b w:val="false"/>
          <w:i w:val="false"/>
          <w:color w:val="000000"/>
          <w:sz w:val="28"/>
        </w:rPr>
        <w:t>
      К заявлению прилагаются схема размещения объекта на собственном участке или на новой территории, желаемые границы участка, его целевое назначение, показатели плотности застройки и мощности объекта.</w:t>
      </w:r>
      <w:r>
        <w:br/>
      </w:r>
      <w:r>
        <w:rPr>
          <w:rFonts w:ascii="Times New Roman"/>
          <w:b w:val="false"/>
          <w:i w:val="false"/>
          <w:color w:val="000000"/>
          <w:sz w:val="28"/>
        </w:rPr>
        <w:t>
      Если заявитель указывает конкретное место и размеры (границы) запрашиваемого земельного участка, то местный орган архитектуры и градостроительства вправе запросить у него упрощенные предпроектные материалы (эскизы), обосновывающие пожелания по местоположению участка, основным параметрам объекта предполагаемого строительства.</w:t>
      </w:r>
      <w:r>
        <w:br/>
      </w:r>
      <w:r>
        <w:rPr>
          <w:rFonts w:ascii="Times New Roman"/>
          <w:b w:val="false"/>
          <w:i w:val="false"/>
          <w:color w:val="000000"/>
          <w:sz w:val="28"/>
        </w:rPr>
        <w:t>
</w:t>
      </w:r>
      <w:r>
        <w:rPr>
          <w:rFonts w:ascii="Times New Roman"/>
          <w:b w:val="false"/>
          <w:i w:val="false"/>
          <w:color w:val="000000"/>
          <w:sz w:val="28"/>
        </w:rPr>
        <w:t>
      55. Выбор земельного участка для строительства объекта осуществляется уполномоченным органом по земельным отношениям совместно с местным органом архитектуры и градостроительства в соответствии с землеустроительными и градостроительными регламентами.</w:t>
      </w:r>
      <w:r>
        <w:br/>
      </w:r>
      <w:r>
        <w:rPr>
          <w:rFonts w:ascii="Times New Roman"/>
          <w:b w:val="false"/>
          <w:i w:val="false"/>
          <w:color w:val="000000"/>
          <w:sz w:val="28"/>
        </w:rPr>
        <w:t>
</w:t>
      </w:r>
      <w:r>
        <w:rPr>
          <w:rFonts w:ascii="Times New Roman"/>
          <w:b w:val="false"/>
          <w:i w:val="false"/>
          <w:color w:val="000000"/>
          <w:sz w:val="28"/>
        </w:rPr>
        <w:t>
      56. Рассмотрение и согласование актов выбора земельных участков под строительство производится комиссионно и осуществляется уполномоченным органом по земельным отношениям города, местными органами архитектуры и градостроительства, государственного пожарного надзора, дорожной полиции, санитарно-эпидемиологического надзора, территориальным органом охраны окружающей среды и представителями эксплуатирующих организаций.</w:t>
      </w:r>
      <w:r>
        <w:br/>
      </w:r>
      <w:r>
        <w:rPr>
          <w:rFonts w:ascii="Times New Roman"/>
          <w:b w:val="false"/>
          <w:i w:val="false"/>
          <w:color w:val="000000"/>
          <w:sz w:val="28"/>
        </w:rPr>
        <w:t>
</w:t>
      </w:r>
      <w:r>
        <w:rPr>
          <w:rFonts w:ascii="Times New Roman"/>
          <w:b w:val="false"/>
          <w:i w:val="false"/>
          <w:color w:val="000000"/>
          <w:sz w:val="28"/>
        </w:rPr>
        <w:t>
      57. Сроки рассмотрения заявлений о предоставлении земельного участка под строительство заявленного объекта, а также дачи мотивированного отказа определяются Земельным кодексом.</w:t>
      </w:r>
      <w:r>
        <w:br/>
      </w:r>
      <w:r>
        <w:rPr>
          <w:rFonts w:ascii="Times New Roman"/>
          <w:b w:val="false"/>
          <w:i w:val="false"/>
          <w:color w:val="000000"/>
          <w:sz w:val="28"/>
        </w:rPr>
        <w:t>
      Разрешение на использование под строительство участка, принадлежащего заявителю на праве собственности или землепользования, рассматриваются в сроки не более чем десять календарных дней с момента подачи заявления.</w:t>
      </w:r>
      <w:r>
        <w:br/>
      </w:r>
      <w:r>
        <w:rPr>
          <w:rFonts w:ascii="Times New Roman"/>
          <w:b w:val="false"/>
          <w:i w:val="false"/>
          <w:color w:val="000000"/>
          <w:sz w:val="28"/>
        </w:rPr>
        <w:t>
</w:t>
      </w:r>
      <w:r>
        <w:rPr>
          <w:rFonts w:ascii="Times New Roman"/>
          <w:b w:val="false"/>
          <w:i w:val="false"/>
          <w:color w:val="000000"/>
          <w:sz w:val="28"/>
        </w:rPr>
        <w:t>
      58. Сроки рассмотрения заявлений поставщиками услуг о предоставлении технических условий на подключение к сетям и согласование условий размещения вблизи сетей составляют пять рабочих дней.</w:t>
      </w:r>
      <w:r>
        <w:br/>
      </w:r>
      <w:r>
        <w:rPr>
          <w:rFonts w:ascii="Times New Roman"/>
          <w:b w:val="false"/>
          <w:i w:val="false"/>
          <w:color w:val="000000"/>
          <w:sz w:val="28"/>
        </w:rPr>
        <w:t>
</w:t>
      </w:r>
      <w:r>
        <w:rPr>
          <w:rFonts w:ascii="Times New Roman"/>
          <w:b w:val="false"/>
          <w:i w:val="false"/>
          <w:color w:val="000000"/>
          <w:sz w:val="28"/>
        </w:rPr>
        <w:t>
      59. Сроки рассмотрения представленных заявителями документов в местный орган архитектуры и градостроительства для выдачи исходных данных и архитектурно-планировочного задания на разработку проекта не должны превышать трех рабочих дней со дня подачи заявления.</w:t>
      </w:r>
    </w:p>
    <w:bookmarkEnd w:id="20"/>
    <w:bookmarkStart w:name="z75" w:id="21"/>
    <w:p>
      <w:pPr>
        <w:spacing w:after="0"/>
        <w:ind w:left="0"/>
        <w:jc w:val="left"/>
      </w:pPr>
      <w:r>
        <w:rPr>
          <w:rFonts w:ascii="Times New Roman"/>
          <w:b/>
          <w:i w:val="false"/>
          <w:color w:val="000000"/>
        </w:rPr>
        <w:t xml:space="preserve"> 
10. Разрешение на производство строительно-монтажных работ</w:t>
      </w:r>
    </w:p>
    <w:bookmarkEnd w:id="21"/>
    <w:bookmarkStart w:name="z76" w:id="22"/>
    <w:p>
      <w:pPr>
        <w:spacing w:after="0"/>
        <w:ind w:left="0"/>
        <w:jc w:val="both"/>
      </w:pPr>
      <w:r>
        <w:rPr>
          <w:rFonts w:ascii="Times New Roman"/>
          <w:b w:val="false"/>
          <w:i w:val="false"/>
          <w:color w:val="000000"/>
          <w:sz w:val="28"/>
        </w:rPr>
        <w:t>
      60. Разрешение на производство строительно-монтажных работ оформляется согласно Правилам прохождения разрешительных процедур на строительство новых и изменение существующих объектов,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2008 года N 425 "О некоторых мерах по упрощению порядка оформления и выдачи исходных материалов (данных) и разрешительных документов для строительства объектов".</w:t>
      </w:r>
      <w:r>
        <w:br/>
      </w:r>
      <w:r>
        <w:rPr>
          <w:rFonts w:ascii="Times New Roman"/>
          <w:b w:val="false"/>
          <w:i w:val="false"/>
          <w:color w:val="000000"/>
          <w:sz w:val="28"/>
        </w:rPr>
        <w:t>
</w:t>
      </w:r>
      <w:r>
        <w:rPr>
          <w:rFonts w:ascii="Times New Roman"/>
          <w:b w:val="false"/>
          <w:i w:val="false"/>
          <w:color w:val="000000"/>
          <w:sz w:val="28"/>
        </w:rPr>
        <w:t>
      61. Выдача (мотивированный отказ в выдаче) разрешений на производство строительно-монтажных работ производится государственным органом архитектурно-строительного контроля.</w:t>
      </w:r>
      <w:r>
        <w:br/>
      </w:r>
      <w:r>
        <w:rPr>
          <w:rFonts w:ascii="Times New Roman"/>
          <w:b w:val="false"/>
          <w:i w:val="false"/>
          <w:color w:val="000000"/>
          <w:sz w:val="28"/>
        </w:rPr>
        <w:t>
</w:t>
      </w:r>
      <w:r>
        <w:rPr>
          <w:rFonts w:ascii="Times New Roman"/>
          <w:b w:val="false"/>
          <w:i w:val="false"/>
          <w:color w:val="000000"/>
          <w:sz w:val="28"/>
        </w:rPr>
        <w:t>
      62. Разрешение выдается на основании заявления и прилагаемых документов, перечень которых устанавливается уполномоченным государственным органом по делам архитектуры и градостроительства, осуществляющим государственный архитектурно-строительный контроль.</w:t>
      </w:r>
      <w:r>
        <w:br/>
      </w:r>
      <w:r>
        <w:rPr>
          <w:rFonts w:ascii="Times New Roman"/>
          <w:b w:val="false"/>
          <w:i w:val="false"/>
          <w:color w:val="000000"/>
          <w:sz w:val="28"/>
        </w:rPr>
        <w:t>
</w:t>
      </w:r>
      <w:r>
        <w:rPr>
          <w:rFonts w:ascii="Times New Roman"/>
          <w:b w:val="false"/>
          <w:i w:val="false"/>
          <w:color w:val="000000"/>
          <w:sz w:val="28"/>
        </w:rPr>
        <w:t>
      63. Разрешение на производство строительно-монтажных работ (начало строительства) действует в течение всего срока нормативной продолжительности, утвержденной в составе проектной (проектно-сметной) документации. Если объект не был завершен в течение срока нормативной продолжительности, то для продолжения строительства заказчик (застройщик) обязан получить новое разрешение.</w:t>
      </w:r>
      <w:r>
        <w:br/>
      </w:r>
      <w:r>
        <w:rPr>
          <w:rFonts w:ascii="Times New Roman"/>
          <w:b w:val="false"/>
          <w:i w:val="false"/>
          <w:color w:val="000000"/>
          <w:sz w:val="28"/>
        </w:rPr>
        <w:t>
      Выполнение строительных работ на объекте без разрешения, либо на основании разрешения, утратившего силу, равно как и выполнение не указанных в разрешении видов работ, является незаконным строительством.</w:t>
      </w:r>
      <w:r>
        <w:br/>
      </w:r>
      <w:r>
        <w:rPr>
          <w:rFonts w:ascii="Times New Roman"/>
          <w:b w:val="false"/>
          <w:i w:val="false"/>
          <w:color w:val="000000"/>
          <w:sz w:val="28"/>
        </w:rPr>
        <w:t>
</w:t>
      </w:r>
      <w:r>
        <w:rPr>
          <w:rFonts w:ascii="Times New Roman"/>
          <w:b w:val="false"/>
          <w:i w:val="false"/>
          <w:color w:val="000000"/>
          <w:sz w:val="28"/>
        </w:rPr>
        <w:t>
      64. Физические и юридические лица вместе с представителем строительной организации оформляют документы в уполномоченном органе по земельным отношениям на вынос границ объекта или комплекса в натуру и несут ответственность за их соблюдение.</w:t>
      </w:r>
      <w:r>
        <w:br/>
      </w:r>
      <w:r>
        <w:rPr>
          <w:rFonts w:ascii="Times New Roman"/>
          <w:b w:val="false"/>
          <w:i w:val="false"/>
          <w:color w:val="000000"/>
          <w:sz w:val="28"/>
        </w:rPr>
        <w:t>
</w:t>
      </w:r>
      <w:r>
        <w:rPr>
          <w:rFonts w:ascii="Times New Roman"/>
          <w:b w:val="false"/>
          <w:i w:val="false"/>
          <w:color w:val="000000"/>
          <w:sz w:val="28"/>
        </w:rPr>
        <w:t>
      65. Физические и юридические лица, допустившие при строительстве нарушения проекта и качества строительно-монтажных и отделочных работ, несут ответственность согласно действующему законодательству.</w:t>
      </w:r>
      <w:r>
        <w:br/>
      </w:r>
      <w:r>
        <w:rPr>
          <w:rFonts w:ascii="Times New Roman"/>
          <w:b w:val="false"/>
          <w:i w:val="false"/>
          <w:color w:val="000000"/>
          <w:sz w:val="28"/>
        </w:rPr>
        <w:t>
</w:t>
      </w:r>
      <w:r>
        <w:rPr>
          <w:rFonts w:ascii="Times New Roman"/>
          <w:b w:val="false"/>
          <w:i w:val="false"/>
          <w:color w:val="000000"/>
          <w:sz w:val="28"/>
        </w:rPr>
        <w:t>
      66. До начала строительно-монтажных работ строительная площадка ограждается сплошным забором высотой не менее двух метров.</w:t>
      </w:r>
      <w:r>
        <w:br/>
      </w:r>
      <w:r>
        <w:rPr>
          <w:rFonts w:ascii="Times New Roman"/>
          <w:b w:val="false"/>
          <w:i w:val="false"/>
          <w:color w:val="000000"/>
          <w:sz w:val="28"/>
        </w:rPr>
        <w:t>
      При въезде на площадку следует установить информационный щит с указанием наименования объекта, названия застройщика, подрядчика, сроков строительства объекта.</w:t>
      </w:r>
      <w:r>
        <w:br/>
      </w:r>
      <w:r>
        <w:rPr>
          <w:rFonts w:ascii="Times New Roman"/>
          <w:b w:val="false"/>
          <w:i w:val="false"/>
          <w:color w:val="000000"/>
          <w:sz w:val="28"/>
        </w:rPr>
        <w:t>
</w:t>
      </w:r>
      <w:r>
        <w:rPr>
          <w:rFonts w:ascii="Times New Roman"/>
          <w:b w:val="false"/>
          <w:i w:val="false"/>
          <w:color w:val="000000"/>
          <w:sz w:val="28"/>
        </w:rPr>
        <w:t>
      67. По завершении строительства объекта или комплекса до приемки в эксплуатацию заказчику следует заказать и предоставить в местный орган архитектуры и градостроительства исполнительную топографическую съемку.</w:t>
      </w:r>
    </w:p>
    <w:bookmarkEnd w:id="22"/>
    <w:bookmarkStart w:name="z84" w:id="23"/>
    <w:p>
      <w:pPr>
        <w:spacing w:after="0"/>
        <w:ind w:left="0"/>
        <w:jc w:val="left"/>
      </w:pPr>
      <w:r>
        <w:rPr>
          <w:rFonts w:ascii="Times New Roman"/>
          <w:b/>
          <w:i w:val="false"/>
          <w:color w:val="000000"/>
        </w:rPr>
        <w:t xml:space="preserve"> 
11. Порядок прохождения разрешительных процедур на изменение (перепрофилирование, переоборудование, перепланировку, реконструкцию, расширение, капитальный ремонт)</w:t>
      </w:r>
      <w:r>
        <w:br/>
      </w:r>
      <w:r>
        <w:rPr>
          <w:rFonts w:ascii="Times New Roman"/>
          <w:b/>
          <w:i w:val="false"/>
          <w:color w:val="000000"/>
        </w:rPr>
        <w:t>
существующих объектов недвижимости</w:t>
      </w:r>
    </w:p>
    <w:bookmarkEnd w:id="23"/>
    <w:bookmarkStart w:name="z85" w:id="24"/>
    <w:p>
      <w:pPr>
        <w:spacing w:after="0"/>
        <w:ind w:left="0"/>
        <w:jc w:val="both"/>
      </w:pPr>
      <w:r>
        <w:rPr>
          <w:rFonts w:ascii="Times New Roman"/>
          <w:b w:val="false"/>
          <w:i w:val="false"/>
          <w:color w:val="000000"/>
          <w:sz w:val="28"/>
        </w:rPr>
        <w:t>
      68. Порядок прохождения разрешительных процедур на строительство новых и изменение существующих объектов установлен Правилами прохождения разрешительных процедур на строительство новых и изменение существующих объектов,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2008 года N 425 "О некоторых мерах по упрощению порядка оформления и выдачи исходных материалов (данных) и разрешительных документов для строительства объектов".</w:t>
      </w:r>
      <w:r>
        <w:br/>
      </w:r>
      <w:r>
        <w:rPr>
          <w:rFonts w:ascii="Times New Roman"/>
          <w:b w:val="false"/>
          <w:i w:val="false"/>
          <w:color w:val="000000"/>
          <w:sz w:val="28"/>
        </w:rPr>
        <w:t>
</w:t>
      </w:r>
      <w:r>
        <w:rPr>
          <w:rFonts w:ascii="Times New Roman"/>
          <w:b w:val="false"/>
          <w:i w:val="false"/>
          <w:color w:val="000000"/>
          <w:sz w:val="28"/>
        </w:rPr>
        <w:t>
      69. Переоборудование и перепланировка жилых и нежилых помещений в многоквартирном жилом доме без проектной документации, решения местного исполнительного органа, заключения органов санитарно эпидемиологического и противопожарного надзоров, согласования эксплуатирующей организации не допускается.</w:t>
      </w:r>
      <w:r>
        <w:br/>
      </w:r>
      <w:r>
        <w:rPr>
          <w:rFonts w:ascii="Times New Roman"/>
          <w:b w:val="false"/>
          <w:i w:val="false"/>
          <w:color w:val="000000"/>
          <w:sz w:val="28"/>
        </w:rPr>
        <w:t>
</w:t>
      </w:r>
      <w:r>
        <w:rPr>
          <w:rFonts w:ascii="Times New Roman"/>
          <w:b w:val="false"/>
          <w:i w:val="false"/>
          <w:color w:val="000000"/>
          <w:sz w:val="28"/>
        </w:rPr>
        <w:t>
      70. В случаях, когда переоборудование и перепланировка помещений затрагивает интересы других собственников, необходимо их предварительное письменное согласие.</w:t>
      </w:r>
    </w:p>
    <w:bookmarkEnd w:id="24"/>
    <w:bookmarkStart w:name="z88" w:id="25"/>
    <w:p>
      <w:pPr>
        <w:spacing w:after="0"/>
        <w:ind w:left="0"/>
        <w:jc w:val="left"/>
      </w:pPr>
      <w:r>
        <w:rPr>
          <w:rFonts w:ascii="Times New Roman"/>
          <w:b/>
          <w:i w:val="false"/>
          <w:color w:val="000000"/>
        </w:rPr>
        <w:t xml:space="preserve"> 
12. Индивидуальное жилищное строительство</w:t>
      </w:r>
    </w:p>
    <w:bookmarkEnd w:id="25"/>
    <w:bookmarkStart w:name="z89" w:id="26"/>
    <w:p>
      <w:pPr>
        <w:spacing w:after="0"/>
        <w:ind w:left="0"/>
        <w:jc w:val="both"/>
      </w:pPr>
      <w:r>
        <w:rPr>
          <w:rFonts w:ascii="Times New Roman"/>
          <w:b w:val="false"/>
          <w:i w:val="false"/>
          <w:color w:val="000000"/>
          <w:sz w:val="28"/>
        </w:rPr>
        <w:t>
      71. Формирование районов индивидуального жилищного строительства осуществляется согласно генерального плана развития города, проектам детальной планировки и проектам застройки этих районов.</w:t>
      </w:r>
      <w:r>
        <w:br/>
      </w:r>
      <w:r>
        <w:rPr>
          <w:rFonts w:ascii="Times New Roman"/>
          <w:b w:val="false"/>
          <w:i w:val="false"/>
          <w:color w:val="000000"/>
          <w:sz w:val="28"/>
        </w:rPr>
        <w:t>
</w:t>
      </w:r>
      <w:r>
        <w:rPr>
          <w:rFonts w:ascii="Times New Roman"/>
          <w:b w:val="false"/>
          <w:i w:val="false"/>
          <w:color w:val="000000"/>
          <w:sz w:val="28"/>
        </w:rPr>
        <w:t>
      72. Строительство индивидуальных жилых домов за счет реконструкции и уплотнения существующей застройки осуществляется при условии сохранения сложившейся пространственной среды и соблюдения противопожарных, санитарно-эпидемиологических, экологических требований и градостроительных нормативов.</w:t>
      </w:r>
      <w:r>
        <w:br/>
      </w:r>
      <w:r>
        <w:rPr>
          <w:rFonts w:ascii="Times New Roman"/>
          <w:b w:val="false"/>
          <w:i w:val="false"/>
          <w:color w:val="000000"/>
          <w:sz w:val="28"/>
        </w:rPr>
        <w:t>
</w:t>
      </w:r>
      <w:r>
        <w:rPr>
          <w:rFonts w:ascii="Times New Roman"/>
          <w:b w:val="false"/>
          <w:i w:val="false"/>
          <w:color w:val="000000"/>
          <w:sz w:val="28"/>
        </w:rPr>
        <w:t>
      73. Порядок предоставления земельных участков для индивидуального жилищного строительства определен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индивидуальном жилищном строительстве" и Правилами предоставления прав на земельные участки под индивидуальное жилищное строительство,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августа 2006 года N 726 "Об утверждении Правил предоставления прав на земельные участки под индивидуальное жилищное строительство".</w:t>
      </w:r>
      <w:r>
        <w:br/>
      </w:r>
      <w:r>
        <w:rPr>
          <w:rFonts w:ascii="Times New Roman"/>
          <w:b w:val="false"/>
          <w:i w:val="false"/>
          <w:color w:val="000000"/>
          <w:sz w:val="28"/>
        </w:rPr>
        <w:t>
</w:t>
      </w:r>
      <w:r>
        <w:rPr>
          <w:rFonts w:ascii="Times New Roman"/>
          <w:b w:val="false"/>
          <w:i w:val="false"/>
          <w:color w:val="000000"/>
          <w:sz w:val="28"/>
        </w:rPr>
        <w:t>
      74. Основанием для начала строительства индивидуального жилого дома являются документы, удостоверяющие право собственника на земельный участок и наличие согласованного с местным органом архитектуры и градостроительства проекта жилого дома.</w:t>
      </w:r>
      <w:r>
        <w:br/>
      </w:r>
      <w:r>
        <w:rPr>
          <w:rFonts w:ascii="Times New Roman"/>
          <w:b w:val="false"/>
          <w:i w:val="false"/>
          <w:color w:val="000000"/>
          <w:sz w:val="28"/>
        </w:rPr>
        <w:t>
</w:t>
      </w:r>
      <w:r>
        <w:rPr>
          <w:rFonts w:ascii="Times New Roman"/>
          <w:b w:val="false"/>
          <w:i w:val="false"/>
          <w:color w:val="000000"/>
          <w:sz w:val="28"/>
        </w:rPr>
        <w:t>
      75. Застройщик вправе построить жилой дом по любому проекту, в том числе разработанному самостоятельно, не нарушающему установленные строительные и другие обязательные нормы и правила и согласованному с местным органом архитектуры и градостроительства.</w:t>
      </w:r>
      <w:r>
        <w:br/>
      </w:r>
      <w:r>
        <w:rPr>
          <w:rFonts w:ascii="Times New Roman"/>
          <w:b w:val="false"/>
          <w:i w:val="false"/>
          <w:color w:val="000000"/>
          <w:sz w:val="28"/>
        </w:rPr>
        <w:t>
      Размеры жилого дома и других строений, расположенных на усадебном участке, определяются индивидуальным застройщиком самостоятельно при условии, что их внешние габариты обеспечивают установленные обязательные нормативные, санитарные, противопожарные и технические разрывы между этими строениями.</w:t>
      </w:r>
      <w:r>
        <w:br/>
      </w:r>
      <w:r>
        <w:rPr>
          <w:rFonts w:ascii="Times New Roman"/>
          <w:b w:val="false"/>
          <w:i w:val="false"/>
          <w:color w:val="000000"/>
          <w:sz w:val="28"/>
        </w:rPr>
        <w:t>
</w:t>
      </w:r>
      <w:r>
        <w:rPr>
          <w:rFonts w:ascii="Times New Roman"/>
          <w:b w:val="false"/>
          <w:i w:val="false"/>
          <w:color w:val="000000"/>
          <w:sz w:val="28"/>
        </w:rPr>
        <w:t>
      76. Ответственность за качество строительства жилого дома несут исполнители строительных работ.</w:t>
      </w:r>
      <w:r>
        <w:br/>
      </w:r>
      <w:r>
        <w:rPr>
          <w:rFonts w:ascii="Times New Roman"/>
          <w:b w:val="false"/>
          <w:i w:val="false"/>
          <w:color w:val="000000"/>
          <w:sz w:val="28"/>
        </w:rPr>
        <w:t>
</w:t>
      </w:r>
      <w:r>
        <w:rPr>
          <w:rFonts w:ascii="Times New Roman"/>
          <w:b w:val="false"/>
          <w:i w:val="false"/>
          <w:color w:val="000000"/>
          <w:sz w:val="28"/>
        </w:rPr>
        <w:t>
      77. Землеустроительные работы по установлению границ земельного участка обеспечиваются уполномоченным органом по земельным отношениям города и осуществляются за счет средств лица, которому предоставляется земельный участок для индивидуального жилищного строительства.</w:t>
      </w:r>
      <w:r>
        <w:br/>
      </w:r>
      <w:r>
        <w:rPr>
          <w:rFonts w:ascii="Times New Roman"/>
          <w:b w:val="false"/>
          <w:i w:val="false"/>
          <w:color w:val="000000"/>
          <w:sz w:val="28"/>
        </w:rPr>
        <w:t>
</w:t>
      </w:r>
      <w:r>
        <w:rPr>
          <w:rFonts w:ascii="Times New Roman"/>
          <w:b w:val="false"/>
          <w:i w:val="false"/>
          <w:color w:val="000000"/>
          <w:sz w:val="28"/>
        </w:rPr>
        <w:t>
      78. Собственник индивидуального жилого дома вправе провести перестройку или переоборудование дома и другой недвижимости на усадебном участке, не нарушая при этом строительные и иные обязательные нормы и правила.</w:t>
      </w:r>
      <w:r>
        <w:br/>
      </w:r>
      <w:r>
        <w:rPr>
          <w:rFonts w:ascii="Times New Roman"/>
          <w:b w:val="false"/>
          <w:i w:val="false"/>
          <w:color w:val="000000"/>
          <w:sz w:val="28"/>
        </w:rPr>
        <w:t>
      Реконструкция, связанная с перестройкой, перепланировкой и переоборудованием строений, осуществляется по проекту, согласованному с местным органом архитектуры и градостроительства в части соблюдения строительных норм и правил.</w:t>
      </w:r>
      <w:r>
        <w:br/>
      </w:r>
      <w:r>
        <w:rPr>
          <w:rFonts w:ascii="Times New Roman"/>
          <w:b w:val="false"/>
          <w:i w:val="false"/>
          <w:color w:val="000000"/>
          <w:sz w:val="28"/>
        </w:rPr>
        <w:t>
</w:t>
      </w:r>
      <w:r>
        <w:rPr>
          <w:rFonts w:ascii="Times New Roman"/>
          <w:b w:val="false"/>
          <w:i w:val="false"/>
          <w:color w:val="000000"/>
          <w:sz w:val="28"/>
        </w:rPr>
        <w:t>
      79. Инженерное оборудование территорий индивидуального жилищного строительства должно предусматривать как подключение к централизованным городским системам, так и устройство локальных и квартальных автономных сооружений.</w:t>
      </w:r>
      <w:r>
        <w:br/>
      </w:r>
      <w:r>
        <w:rPr>
          <w:rFonts w:ascii="Times New Roman"/>
          <w:b w:val="false"/>
          <w:i w:val="false"/>
          <w:color w:val="000000"/>
          <w:sz w:val="28"/>
        </w:rPr>
        <w:t>
</w:t>
      </w:r>
      <w:r>
        <w:rPr>
          <w:rFonts w:ascii="Times New Roman"/>
          <w:b w:val="false"/>
          <w:i w:val="false"/>
          <w:color w:val="000000"/>
          <w:sz w:val="28"/>
        </w:rPr>
        <w:t>
      80. Приемка индивидуального жилого дома оформляется актами приемочной комиссии в соответствии с Положением о порядке приемки в эксплуатацию законченных строительством индивидуальных жилых домов с надворными постройками", утвержденным Кабинетом министров Республики Казахстан от 25 июля 1995 года N 1018 "Об утверждении Положения о порядке приемки в эксплуатацию законченных строительством индивидуальных жилых домов с надворными постройками".</w:t>
      </w:r>
      <w:r>
        <w:br/>
      </w:r>
      <w:r>
        <w:rPr>
          <w:rFonts w:ascii="Times New Roman"/>
          <w:b w:val="false"/>
          <w:i w:val="false"/>
          <w:color w:val="000000"/>
          <w:sz w:val="28"/>
        </w:rPr>
        <w:t>
</w:t>
      </w:r>
      <w:r>
        <w:rPr>
          <w:rFonts w:ascii="Times New Roman"/>
          <w:b w:val="false"/>
          <w:i w:val="false"/>
          <w:color w:val="000000"/>
          <w:sz w:val="28"/>
        </w:rPr>
        <w:t>
      81. Акт приемки построенного объекта в эксплуатацию служит основанием для регистрации застройщиком права собственности на индивидуальный жилой дом.</w:t>
      </w:r>
    </w:p>
    <w:bookmarkEnd w:id="26"/>
    <w:bookmarkStart w:name="z100" w:id="27"/>
    <w:p>
      <w:pPr>
        <w:spacing w:after="0"/>
        <w:ind w:left="0"/>
        <w:jc w:val="left"/>
      </w:pPr>
      <w:r>
        <w:rPr>
          <w:rFonts w:ascii="Times New Roman"/>
          <w:b/>
          <w:i w:val="false"/>
          <w:color w:val="000000"/>
        </w:rPr>
        <w:t xml:space="preserve"> 
13. Приемка объектов завершенного строительства</w:t>
      </w:r>
    </w:p>
    <w:bookmarkEnd w:id="27"/>
    <w:bookmarkStart w:name="z101" w:id="28"/>
    <w:p>
      <w:pPr>
        <w:spacing w:after="0"/>
        <w:ind w:left="0"/>
        <w:jc w:val="both"/>
      </w:pPr>
      <w:r>
        <w:rPr>
          <w:rFonts w:ascii="Times New Roman"/>
          <w:b w:val="false"/>
          <w:i w:val="false"/>
          <w:color w:val="000000"/>
          <w:sz w:val="28"/>
        </w:rPr>
        <w:t>
      82. Приемка объектов в эксплуатацию после завершения их строительства, реконструкции, расширения, технического перевооружения и капитального ремонта осуществляется в порядке, установленном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83. Приемка в эксплуатацию построенного объекта государственной приемочной комиссией или приемочной комиссией производится при его полной готовности в соответствии с утвержденным проектом и наличии положительного заключения рабочей комиссии.</w:t>
      </w:r>
      <w:r>
        <w:br/>
      </w:r>
      <w:r>
        <w:rPr>
          <w:rFonts w:ascii="Times New Roman"/>
          <w:b w:val="false"/>
          <w:i w:val="false"/>
          <w:color w:val="000000"/>
          <w:sz w:val="28"/>
        </w:rPr>
        <w:t>
</w:t>
      </w:r>
      <w:r>
        <w:rPr>
          <w:rFonts w:ascii="Times New Roman"/>
          <w:b w:val="false"/>
          <w:i w:val="false"/>
          <w:color w:val="000000"/>
          <w:sz w:val="28"/>
        </w:rPr>
        <w:t>
      84. Эксплуатация построенного объекта без положительного решения приемочных комиссий не допускается.</w:t>
      </w:r>
      <w:r>
        <w:br/>
      </w:r>
      <w:r>
        <w:rPr>
          <w:rFonts w:ascii="Times New Roman"/>
          <w:b w:val="false"/>
          <w:i w:val="false"/>
          <w:color w:val="000000"/>
          <w:sz w:val="28"/>
        </w:rPr>
        <w:t>
</w:t>
      </w:r>
      <w:r>
        <w:rPr>
          <w:rFonts w:ascii="Times New Roman"/>
          <w:b w:val="false"/>
          <w:i w:val="false"/>
          <w:color w:val="000000"/>
          <w:sz w:val="28"/>
        </w:rPr>
        <w:t>
      85. В отдельных случаях собственник (заказчик, инвестор, застройщик) вправе самостоятельно осуществить приемку в эксплуатацию завершенных строительством технически несложных объектов, а именно:</w:t>
      </w:r>
      <w:r>
        <w:br/>
      </w:r>
      <w:r>
        <w:rPr>
          <w:rFonts w:ascii="Times New Roman"/>
          <w:b w:val="false"/>
          <w:i w:val="false"/>
          <w:color w:val="000000"/>
          <w:sz w:val="28"/>
        </w:rPr>
        <w:t>
      1) реконструкцию (перепланировку, переоборудование) одноэтажных жилых или нежилых помещений (отдельных частей здания), не связанную с изменением несущих и ограждающих конструкций, инженерных систем и оборудования, а также перепрофилированием (изменением функционального назначения) помещений;</w:t>
      </w:r>
      <w:r>
        <w:br/>
      </w:r>
      <w:r>
        <w:rPr>
          <w:rFonts w:ascii="Times New Roman"/>
          <w:b w:val="false"/>
          <w:i w:val="false"/>
          <w:color w:val="000000"/>
          <w:sz w:val="28"/>
        </w:rPr>
        <w:t>
      2) временные строения, включая бытовые помещения для сезонных работ и отгонного животноводства;</w:t>
      </w:r>
      <w:r>
        <w:br/>
      </w:r>
      <w:r>
        <w:rPr>
          <w:rFonts w:ascii="Times New Roman"/>
          <w:b w:val="false"/>
          <w:i w:val="false"/>
          <w:color w:val="000000"/>
          <w:sz w:val="28"/>
        </w:rPr>
        <w:t>
      3) хозяйственно-бытовые постройки на территориях индивидуальных приусадебных участков, постройки на участках садовых и огороднических товариществ (обществ), элементы благоустройства на придомовых территориях или приусадебных (дачных) участках;</w:t>
      </w:r>
      <w:r>
        <w:br/>
      </w:r>
      <w:r>
        <w:rPr>
          <w:rFonts w:ascii="Times New Roman"/>
          <w:b w:val="false"/>
          <w:i w:val="false"/>
          <w:color w:val="000000"/>
          <w:sz w:val="28"/>
        </w:rPr>
        <w:t>
      4) автостоянки открытого типа при количестве автомашин не более пятидесяти единиц, а также гаражи с боксами не более чем на две автомашины;</w:t>
      </w:r>
      <w:r>
        <w:br/>
      </w:r>
      <w:r>
        <w:rPr>
          <w:rFonts w:ascii="Times New Roman"/>
          <w:b w:val="false"/>
          <w:i w:val="false"/>
          <w:color w:val="000000"/>
          <w:sz w:val="28"/>
        </w:rPr>
        <w:t>
      5) перепланировка (переоборудование) помещений непроизводственного назначения, осуществляемая в существующих зданиях и не требующая изменения несущих конструкций;</w:t>
      </w:r>
      <w:r>
        <w:br/>
      </w:r>
      <w:r>
        <w:rPr>
          <w:rFonts w:ascii="Times New Roman"/>
          <w:b w:val="false"/>
          <w:i w:val="false"/>
          <w:color w:val="000000"/>
          <w:sz w:val="28"/>
        </w:rPr>
        <w:t>
      6) малые архитектурные формы и ограждения территорий;</w:t>
      </w:r>
      <w:r>
        <w:br/>
      </w:r>
      <w:r>
        <w:rPr>
          <w:rFonts w:ascii="Times New Roman"/>
          <w:b w:val="false"/>
          <w:i w:val="false"/>
          <w:color w:val="000000"/>
          <w:sz w:val="28"/>
        </w:rPr>
        <w:t>
      7) открытые спортивные площадки, тротуары, мощения вокруг зданий (сооружений).</w:t>
      </w:r>
      <w:r>
        <w:br/>
      </w:r>
      <w:r>
        <w:rPr>
          <w:rFonts w:ascii="Times New Roman"/>
          <w:b w:val="false"/>
          <w:i w:val="false"/>
          <w:color w:val="000000"/>
          <w:sz w:val="28"/>
        </w:rPr>
        <w:t>
      Нормы настоящего пункта Правил не могут быть применены, если указанные в подпункте 1) изменения помещений (отдельных частей здания), а также строительство и эксплуатация перечисленных технически несложных объектов ущемляют права других граждан либо противоречат государственным и (или) общественным интересам.</w:t>
      </w:r>
      <w:r>
        <w:br/>
      </w:r>
      <w:r>
        <w:rPr>
          <w:rFonts w:ascii="Times New Roman"/>
          <w:b w:val="false"/>
          <w:i w:val="false"/>
          <w:color w:val="000000"/>
          <w:sz w:val="28"/>
        </w:rPr>
        <w:t>
      Нормы настоящего пункта Правил не распространяются на объекты, строительство которых финансируется за счет государственных инвестиций либо с их участием.</w:t>
      </w:r>
      <w:r>
        <w:br/>
      </w:r>
      <w:r>
        <w:rPr>
          <w:rFonts w:ascii="Times New Roman"/>
          <w:b w:val="false"/>
          <w:i w:val="false"/>
          <w:color w:val="000000"/>
          <w:sz w:val="28"/>
        </w:rPr>
        <w:t>
</w:t>
      </w:r>
      <w:r>
        <w:rPr>
          <w:rFonts w:ascii="Times New Roman"/>
          <w:b w:val="false"/>
          <w:i w:val="false"/>
          <w:color w:val="000000"/>
          <w:sz w:val="28"/>
        </w:rPr>
        <w:t>
      86. Акты приемочных комиссий о приемке построенного объекта в эксплуатацию являются основанием для регистрации объекта в государственном органе регистрации прав на недвижимое имущество и сделок с ним.</w:t>
      </w:r>
      <w:r>
        <w:br/>
      </w:r>
      <w:r>
        <w:rPr>
          <w:rFonts w:ascii="Times New Roman"/>
          <w:b w:val="false"/>
          <w:i w:val="false"/>
          <w:color w:val="000000"/>
          <w:sz w:val="28"/>
        </w:rPr>
        <w:t>
</w:t>
      </w:r>
      <w:r>
        <w:rPr>
          <w:rFonts w:ascii="Times New Roman"/>
          <w:b w:val="false"/>
          <w:i w:val="false"/>
          <w:color w:val="000000"/>
          <w:sz w:val="28"/>
        </w:rPr>
        <w:t>
      87. Гарантийные сроки эксплуатации объекта устанавливаются в соответствии с законодательством Республики Казахстан.</w:t>
      </w:r>
    </w:p>
    <w:bookmarkEnd w:id="28"/>
    <w:bookmarkStart w:name="z107" w:id="29"/>
    <w:p>
      <w:pPr>
        <w:spacing w:after="0"/>
        <w:ind w:left="0"/>
        <w:jc w:val="left"/>
      </w:pPr>
      <w:r>
        <w:rPr>
          <w:rFonts w:ascii="Times New Roman"/>
          <w:b/>
          <w:i w:val="false"/>
          <w:color w:val="000000"/>
        </w:rPr>
        <w:t xml:space="preserve"> 
14. Контроль над осуществлением градостроительной деятельности</w:t>
      </w:r>
    </w:p>
    <w:bookmarkEnd w:id="29"/>
    <w:bookmarkStart w:name="z108" w:id="30"/>
    <w:p>
      <w:pPr>
        <w:spacing w:after="0"/>
        <w:ind w:left="0"/>
        <w:jc w:val="both"/>
      </w:pPr>
      <w:r>
        <w:rPr>
          <w:rFonts w:ascii="Times New Roman"/>
          <w:b w:val="false"/>
          <w:i w:val="false"/>
          <w:color w:val="000000"/>
          <w:sz w:val="28"/>
        </w:rPr>
        <w:t>
      88. Контроль над осуществлением градостроительной деятельности, направленный на обеспечение реализации государственной политики в области градостроительства, осуществляется в соответствии с генеральным планом и иной градостроительной документацией, государственными градостроительными нормативами и настоящими Правилами.</w:t>
      </w:r>
    </w:p>
    <w:bookmarkEnd w:id="30"/>
    <w:bookmarkStart w:name="z109" w:id="31"/>
    <w:p>
      <w:pPr>
        <w:spacing w:after="0"/>
        <w:ind w:left="0"/>
        <w:jc w:val="left"/>
      </w:pPr>
      <w:r>
        <w:rPr>
          <w:rFonts w:ascii="Times New Roman"/>
          <w:b/>
          <w:i w:val="false"/>
          <w:color w:val="000000"/>
        </w:rPr>
        <w:t xml:space="preserve"> 
15. Ответственность за нарушение настоящих Правил</w:t>
      </w:r>
    </w:p>
    <w:bookmarkEnd w:id="31"/>
    <w:bookmarkStart w:name="z110" w:id="32"/>
    <w:p>
      <w:pPr>
        <w:spacing w:after="0"/>
        <w:ind w:left="0"/>
        <w:jc w:val="both"/>
      </w:pPr>
      <w:r>
        <w:rPr>
          <w:rFonts w:ascii="Times New Roman"/>
          <w:b w:val="false"/>
          <w:i w:val="false"/>
          <w:color w:val="000000"/>
          <w:sz w:val="28"/>
        </w:rPr>
        <w:t>
      89. За нарушение настоящих Правил физические, юридические, должностные лица несут ответственность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90. Контроль выполнения настоящих Правил осуществляют в соответствии с законодательством Республики Казахстан контролирующие и уполномоченные органы, каждый в пределах своей компетенции.</w:t>
      </w:r>
      <w:r>
        <w:br/>
      </w:r>
      <w:r>
        <w:rPr>
          <w:rFonts w:ascii="Times New Roman"/>
          <w:b w:val="false"/>
          <w:i w:val="false"/>
          <w:color w:val="000000"/>
          <w:sz w:val="28"/>
        </w:rPr>
        <w:t>
</w:t>
      </w:r>
      <w:r>
        <w:rPr>
          <w:rFonts w:ascii="Times New Roman"/>
          <w:b w:val="false"/>
          <w:i w:val="false"/>
          <w:color w:val="000000"/>
          <w:sz w:val="28"/>
        </w:rPr>
        <w:t>
      91. Действия и решения уполномоченных органов по настоящим Правилам могут быть обжалованы в суде.</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