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29e7" w14:textId="d8e2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населению города Сарани и поселка Актас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27 сессии Саранского городского маслихата Карагандинской области от 01 июля 2010 года N 433. Зарегистрировано Управлением юстиции города Сарани Карагандинской области 29 июля 2010 года N 8-7-109. Утратило силу - решением Саранского городского маслихата Карагандинской области от 12 декабря 2011 года N 671</w:t>
      </w:r>
    </w:p>
    <w:p>
      <w:pPr>
        <w:spacing w:after="0"/>
        <w:ind w:left="0"/>
        <w:jc w:val="both"/>
      </w:pPr>
      <w:r>
        <w:rPr>
          <w:rFonts w:ascii="Times New Roman"/>
          <w:b w:val="false"/>
          <w:i w:val="false"/>
          <w:color w:val="ff0000"/>
          <w:sz w:val="28"/>
        </w:rPr>
        <w:t>      Сноска. Утратило силу решением Саранского городского маслихата Карагандинской области от 12.12.2011 N 671.</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5 июля 2004 года "</w:t>
      </w:r>
      <w:r>
        <w:rPr>
          <w:rFonts w:ascii="Times New Roman"/>
          <w:b w:val="false"/>
          <w:i w:val="false"/>
          <w:color w:val="000000"/>
          <w:sz w:val="28"/>
        </w:rPr>
        <w:t>О связи</w:t>
      </w:r>
      <w:r>
        <w:rPr>
          <w:rFonts w:ascii="Times New Roman"/>
          <w:b w:val="false"/>
          <w:i w:val="false"/>
          <w:color w:val="000000"/>
          <w:sz w:val="28"/>
        </w:rPr>
        <w:t>", постановлениями Правительства Республики Казахстан от 19 июля 2008 года N 710 "</w:t>
      </w:r>
      <w:r>
        <w:rPr>
          <w:rFonts w:ascii="Times New Roman"/>
          <w:b w:val="false"/>
          <w:i w:val="false"/>
          <w:color w:val="000000"/>
          <w:sz w:val="28"/>
        </w:rPr>
        <w:t>Вопросы Министерства юстиции Республики Казахстан</w:t>
      </w:r>
      <w:r>
        <w:rPr>
          <w:rFonts w:ascii="Times New Roman"/>
          <w:b w:val="false"/>
          <w:i w:val="false"/>
          <w:color w:val="000000"/>
          <w:sz w:val="28"/>
        </w:rPr>
        <w:t>", от 14 апреля 2009 года N 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w:t>
      </w:r>
      <w:r>
        <w:rPr>
          <w:rFonts w:ascii="Times New Roman"/>
          <w:b w:val="false"/>
          <w:i w:val="false"/>
          <w:color w:val="000000"/>
          <w:sz w:val="28"/>
        </w:rPr>
        <w:t>", от 30 декабря 2009 года N 2314 "</w:t>
      </w:r>
      <w:r>
        <w:rPr>
          <w:rFonts w:ascii="Times New Roman"/>
          <w:b w:val="false"/>
          <w:i w:val="false"/>
          <w:color w:val="000000"/>
          <w:sz w:val="28"/>
        </w:rPr>
        <w:t>Об утверждении Правил предоставления жилищной помощи</w:t>
      </w:r>
      <w:r>
        <w:rPr>
          <w:rFonts w:ascii="Times New Roman"/>
          <w:b w:val="false"/>
          <w:i w:val="false"/>
          <w:color w:val="000000"/>
          <w:sz w:val="28"/>
        </w:rPr>
        <w:t xml:space="preserve">" Саранский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населению города Сарани и поселка Актас.</w:t>
      </w:r>
      <w:r>
        <w:br/>
      </w:r>
      <w:r>
        <w:rPr>
          <w:rFonts w:ascii="Times New Roman"/>
          <w:b w:val="false"/>
          <w:i w:val="false"/>
          <w:color w:val="000000"/>
          <w:sz w:val="28"/>
        </w:rPr>
        <w:t>
</w:t>
      </w:r>
      <w:r>
        <w:rPr>
          <w:rFonts w:ascii="Times New Roman"/>
          <w:b w:val="false"/>
          <w:i w:val="false"/>
          <w:color w:val="000000"/>
          <w:sz w:val="28"/>
        </w:rPr>
        <w:t>
      2. В связи с принятием данного решения, признать утратившими силу следующие решения Саранского городского маслихата:</w:t>
      </w:r>
      <w:r>
        <w:br/>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16 сессии Саранского городского маслихата от 23 июля 2009 года N 282 "Об утверждении Правил предоставления жилищных пособий на содержание жилья,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 (регистрационный номер в Реестре государственной регистрации нормативных правовых актов 8–7–89, опубликовано 4 сентября 2009 года в газете "Ваша газета" N 36);</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20 сессии Саранского городского маслихата от 20 ноября 2009 года N 342 "О внесении изменений в решение 16 сессии Саранского городского маслихата от 23 июля 2009 года N 282 "Об утверждении Правил предоставления жилищных пособий на содержание жилья, оплату коммунальных услуг и компенсацию повышения тарифов абонентской платы за оказание услуг телекоммуникаций социально защищаемым гражданам города Сарани" (регистрационный номер в Реестре государственной регистрации нормативных правовых актов 8–7–94, опубликовано 18 декабря 2009 года в газете "Ваша газета" N 51).</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дня первого официального опубликования.</w:t>
      </w:r>
    </w:p>
    <w:bookmarkEnd w:id="0"/>
    <w:p>
      <w:pPr>
        <w:spacing w:after="0"/>
        <w:ind w:left="0"/>
        <w:jc w:val="both"/>
      </w:pPr>
      <w:r>
        <w:rPr>
          <w:rFonts w:ascii="Times New Roman"/>
          <w:b w:val="false"/>
          <w:i/>
          <w:color w:val="000000"/>
          <w:sz w:val="28"/>
        </w:rPr>
        <w:t>      Председатель сессии                        Е. Туркавский</w:t>
      </w:r>
    </w:p>
    <w:p>
      <w:pPr>
        <w:spacing w:after="0"/>
        <w:ind w:left="0"/>
        <w:jc w:val="both"/>
      </w:pPr>
      <w:r>
        <w:rPr>
          <w:rFonts w:ascii="Times New Roman"/>
          <w:b w:val="false"/>
          <w:i/>
          <w:color w:val="000000"/>
          <w:sz w:val="28"/>
        </w:rPr>
        <w:t>      Секретарь маслихата                        Р. Бекбанов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27 сессии</w:t>
      </w:r>
      <w:r>
        <w:br/>
      </w:r>
      <w:r>
        <w:rPr>
          <w:rFonts w:ascii="Times New Roman"/>
          <w:b w:val="false"/>
          <w:i w:val="false"/>
          <w:color w:val="000000"/>
          <w:sz w:val="28"/>
        </w:rPr>
        <w:t>
Саранского городского маслихата</w:t>
      </w:r>
      <w:r>
        <w:br/>
      </w:r>
      <w:r>
        <w:rPr>
          <w:rFonts w:ascii="Times New Roman"/>
          <w:b w:val="false"/>
          <w:i w:val="false"/>
          <w:color w:val="000000"/>
          <w:sz w:val="28"/>
        </w:rPr>
        <w:t>
N 433 от 1 июля 2010 года</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населению города Сарани и поселка Актас</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населению города Сарани и поселка Актас (далее – Правила) разработаны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статьями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w:t>
      </w:r>
      <w:r>
        <w:rPr>
          <w:rFonts w:ascii="Times New Roman"/>
          <w:b w:val="false"/>
          <w:i w:val="false"/>
          <w:color w:val="000000"/>
          <w:sz w:val="28"/>
        </w:rPr>
        <w:t>Постановлением</w:t>
      </w:r>
      <w:r>
        <w:rPr>
          <w:rFonts w:ascii="Times New Roman"/>
          <w:b w:val="false"/>
          <w:i w:val="false"/>
          <w:color w:val="000000"/>
          <w:sz w:val="28"/>
        </w:rPr>
        <w:t>  Правительства Республики Казахстан N 2314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512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N 710 от 19 июля 2008 года "Вопросы Министерства юстиции Республики Казахстан", определяют размер и порядок предоставления жилищной помощи семьям (гражданам) города Сарани и поселка Актас.</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1) семья – круг лиц, связанных имущественными и личными неимущественными правами и обязанностями, вытекающими из брака, родства, усыновления или иной формы принятия детей на воспитание, совместно проживающих и зарегистрированных по одному адресу;</w:t>
      </w:r>
      <w:r>
        <w:br/>
      </w:r>
      <w:r>
        <w:rPr>
          <w:rFonts w:ascii="Times New Roman"/>
          <w:b w:val="false"/>
          <w:i w:val="false"/>
          <w:color w:val="000000"/>
          <w:sz w:val="28"/>
        </w:rPr>
        <w:t>
      2) счет – документ (квитанция, извещение, справка) на оплату расходов на содержание,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арендной платы за пользование жилищем, арендованным местным исполнительным органом в частном жилищном фонде, который предоставляется на электронном носителе поставщиками услуг, либо на бумажном носителе заявителем за период назначения жилищной помощи;</w:t>
      </w:r>
      <w:r>
        <w:br/>
      </w:r>
      <w:r>
        <w:rPr>
          <w:rFonts w:ascii="Times New Roman"/>
          <w:b w:val="false"/>
          <w:i w:val="false"/>
          <w:color w:val="000000"/>
          <w:sz w:val="28"/>
        </w:rPr>
        <w:t>
      3)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(в том числе потребление твердого топлива), мусороудаление;</w:t>
      </w:r>
      <w:r>
        <w:br/>
      </w:r>
      <w:r>
        <w:rPr>
          <w:rFonts w:ascii="Times New Roman"/>
          <w:b w:val="false"/>
          <w:i w:val="false"/>
          <w:color w:val="000000"/>
          <w:sz w:val="28"/>
        </w:rPr>
        <w:t>
      4) кондоминиум – особая форма собственности на недвижимость как единый имущественный комплекс (объект кондоминиума), при котором помещения находятся в раздельной (индивидуальной)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объектов кондоминиума;</w:t>
      </w:r>
      <w:r>
        <w:br/>
      </w:r>
      <w:r>
        <w:rPr>
          <w:rFonts w:ascii="Times New Roman"/>
          <w:b w:val="false"/>
          <w:i w:val="false"/>
          <w:color w:val="000000"/>
          <w:sz w:val="28"/>
        </w:rPr>
        <w:t>
      6) расходы на содержание общего имущества объектов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общего имущества объекта кондоминиума;</w:t>
      </w:r>
      <w:r>
        <w:br/>
      </w:r>
      <w:r>
        <w:rPr>
          <w:rFonts w:ascii="Times New Roman"/>
          <w:b w:val="false"/>
          <w:i w:val="false"/>
          <w:color w:val="000000"/>
          <w:sz w:val="28"/>
        </w:rPr>
        <w:t>
      7) капитальный ремонт общего имущества объекта кондоминиума – комплекс строительных и организационно-технических мероприятий по устранению физического и морального износа не связанных с изменениями основных технико-экономических показателей здания (объекта), с заменой, при необходимости конструктивных элементов и систем инженерного оборудования;</w:t>
      </w:r>
      <w:r>
        <w:br/>
      </w:r>
      <w:r>
        <w:rPr>
          <w:rFonts w:ascii="Times New Roman"/>
          <w:b w:val="false"/>
          <w:i w:val="false"/>
          <w:color w:val="000000"/>
          <w:sz w:val="28"/>
        </w:rPr>
        <w:t>
      8) заявитель (физическое лицо) – лицо, обратившееся от себя лично или от имени семьи за назначением жилищной помощи (далее заявитель);</w:t>
      </w:r>
      <w:r>
        <w:br/>
      </w:r>
      <w:r>
        <w:rPr>
          <w:rFonts w:ascii="Times New Roman"/>
          <w:b w:val="false"/>
          <w:i w:val="false"/>
          <w:color w:val="000000"/>
          <w:sz w:val="28"/>
        </w:rPr>
        <w:t>
      9)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10) уполномоченный орган – государственное учреждение "Отдел занятости и социальных программ города Сарани" (далее – уполномоченный орган);</w:t>
      </w:r>
      <w:r>
        <w:br/>
      </w:r>
      <w:r>
        <w:rPr>
          <w:rFonts w:ascii="Times New Roman"/>
          <w:b w:val="false"/>
          <w:i w:val="false"/>
          <w:color w:val="000000"/>
          <w:sz w:val="28"/>
        </w:rPr>
        <w:t>
      11)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подключенной к сети телекоммуникаций, арендной платы за пользование жилищем к совокупному доходу семьи в процентах. Доля предельно допустимых расходов является критерием для оказания жилищной помощи.</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семьям (гражданам) на оплату:</w:t>
      </w:r>
      <w:r>
        <w:br/>
      </w:r>
      <w:r>
        <w:rPr>
          <w:rFonts w:ascii="Times New Roman"/>
          <w:b w:val="false"/>
          <w:i w:val="false"/>
          <w:color w:val="000000"/>
          <w:sz w:val="28"/>
        </w:rPr>
        <w:t>
      1) расходов на содержание жилья, капитальный ремонт и (или) взносов на накопление средств на капитальный ремонт общего имущества объектов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4)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связи.</w:t>
      </w:r>
      <w:r>
        <w:br/>
      </w:r>
      <w:r>
        <w:rPr>
          <w:rFonts w:ascii="Times New Roman"/>
          <w:b w:val="false"/>
          <w:i w:val="false"/>
          <w:color w:val="000000"/>
          <w:sz w:val="28"/>
        </w:rPr>
        <w:t>
      Расходы,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оказывается по предъявленным счетам поставщиков услуг.</w:t>
      </w:r>
      <w:r>
        <w:br/>
      </w:r>
      <w:r>
        <w:rPr>
          <w:rFonts w:ascii="Times New Roman"/>
          <w:b w:val="false"/>
          <w:i w:val="false"/>
          <w:color w:val="000000"/>
          <w:sz w:val="28"/>
        </w:rPr>
        <w:t>
</w:t>
      </w:r>
      <w:r>
        <w:rPr>
          <w:rFonts w:ascii="Times New Roman"/>
          <w:b w:val="false"/>
          <w:i w:val="false"/>
          <w:color w:val="000000"/>
          <w:sz w:val="28"/>
        </w:rPr>
        <w:t>
      3. Жилищная помощь предоставляется семьям (гражданам), постоянно проживающим в городе Сарани и поселке Актас, зарегистрированным в данном жилье, являющимся собственниками или нанимателями (поднанимателями) жилища, в том случае, если расходы на содержание, капитальный ремонт и (или) взносы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в пределах нормы площади жилища, обеспечиваемой компенсационными мерами, но не более фактически занимаемой общей площади, нормативов расходов на содержание, капитальный ремонт и (или) взносов на накопление средств на капитальный ремонт общего имущества объектов кондоминиума, потребление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содержание, капитальный ремонт и (или) взносы на накопление средств на капитальный ремонт общего имущества объектов кондоминиума, оплату потребления коммунальных услуг, арендной платы за пользование жилищем, арендованным местным исполнительным органом в частном жилищном фонде, а также повышения тарифов абонентской платы за оказание услуг телекоммуникаций устанавливается к совокупному доходу семьи в размере 10 %. Доля предельно-допустимых расходов является критерием для оказания помощи малообеспеченным семьям (гражданам).</w:t>
      </w:r>
    </w:p>
    <w:bookmarkEnd w:id="5"/>
    <w:bookmarkStart w:name="z12" w:id="6"/>
    <w:p>
      <w:pPr>
        <w:spacing w:after="0"/>
        <w:ind w:left="0"/>
        <w:jc w:val="left"/>
      </w:pPr>
      <w:r>
        <w:rPr>
          <w:rFonts w:ascii="Times New Roman"/>
          <w:b/>
          <w:i w:val="false"/>
          <w:color w:val="000000"/>
        </w:rPr>
        <w:t xml:space="preserve"> 
2. Определение нормативов оказания жилищной помощи</w:t>
      </w:r>
    </w:p>
    <w:bookmarkEnd w:id="6"/>
    <w:bookmarkStart w:name="z13" w:id="7"/>
    <w:p>
      <w:pPr>
        <w:spacing w:after="0"/>
        <w:ind w:left="0"/>
        <w:jc w:val="both"/>
      </w:pPr>
      <w:r>
        <w:rPr>
          <w:rFonts w:ascii="Times New Roman"/>
          <w:b w:val="false"/>
          <w:i w:val="false"/>
          <w:color w:val="000000"/>
          <w:sz w:val="28"/>
        </w:rPr>
        <w:t>
      4. Жилищная помощь предоставляется уполномоченным органом в следующем порядке:</w:t>
      </w:r>
      <w:r>
        <w:br/>
      </w:r>
      <w:r>
        <w:rPr>
          <w:rFonts w:ascii="Times New Roman"/>
          <w:b w:val="false"/>
          <w:i w:val="false"/>
          <w:color w:val="000000"/>
          <w:sz w:val="28"/>
        </w:rPr>
        <w:t>
      1) нормы площади жилья, обеспечиваемой компенсационными мерами, эквивалентны нормам предоставления жилья на каждого члена семьи, установленным </w:t>
      </w:r>
      <w:r>
        <w:rPr>
          <w:rFonts w:ascii="Times New Roman"/>
          <w:b w:val="false"/>
          <w:i w:val="false"/>
          <w:color w:val="000000"/>
          <w:sz w:val="28"/>
        </w:rPr>
        <w:t>жилищным законодательством</w:t>
      </w:r>
      <w:r>
        <w:rPr>
          <w:rFonts w:ascii="Times New Roman"/>
          <w:b w:val="false"/>
          <w:i w:val="false"/>
          <w:color w:val="000000"/>
          <w:sz w:val="28"/>
        </w:rPr>
        <w:t xml:space="preserve"> и составляет 18 квадратных метров на человека в многокомнатных квартирах, для проживающих в однокомнатных квартирах – общая площадь квартиры. Социальная норма площади для одиноко проживающих пенсионеров и инвалидов, проживающих в многокомнатных квартирах - 40 квадратных метров, социальная норма для других категорий одиноко проживающих граждан, проживающих в многокомнатных квартирах – 30 квадратных метров;</w:t>
      </w:r>
      <w:r>
        <w:br/>
      </w:r>
      <w:r>
        <w:rPr>
          <w:rFonts w:ascii="Times New Roman"/>
          <w:b w:val="false"/>
          <w:i w:val="false"/>
          <w:color w:val="000000"/>
          <w:sz w:val="28"/>
        </w:rPr>
        <w:t>
      2) норма потребления газа баллонного по фактическим расходам, но не более 10 килограммов в месяц на одного человека;</w:t>
      </w:r>
      <w:r>
        <w:br/>
      </w:r>
      <w:r>
        <w:rPr>
          <w:rFonts w:ascii="Times New Roman"/>
          <w:b w:val="false"/>
          <w:i w:val="false"/>
          <w:color w:val="000000"/>
          <w:sz w:val="28"/>
        </w:rPr>
        <w:t>
      3) потребление твердого топлива:</w:t>
      </w:r>
      <w:r>
        <w:br/>
      </w:r>
      <w:r>
        <w:rPr>
          <w:rFonts w:ascii="Times New Roman"/>
          <w:b w:val="false"/>
          <w:i w:val="false"/>
          <w:color w:val="000000"/>
          <w:sz w:val="28"/>
        </w:rPr>
        <w:t>
      161 килограмм угля на отопление 1 квадратного метра площади для домов 1-2 этажной постройки (в расчете на отопительный сезон), 98 килограмм угля на отопление 1 квадратного метра площади для домов 3-5 этажной постройки (в расчете на отопительный сезон);</w:t>
      </w:r>
      <w:r>
        <w:br/>
      </w:r>
      <w:r>
        <w:rPr>
          <w:rFonts w:ascii="Times New Roman"/>
          <w:b w:val="false"/>
          <w:i w:val="false"/>
          <w:color w:val="000000"/>
          <w:sz w:val="28"/>
        </w:rPr>
        <w:t>
      длительность отопительного сезона - 7 месяцев;</w:t>
      </w:r>
      <w:r>
        <w:br/>
      </w:r>
      <w:r>
        <w:rPr>
          <w:rFonts w:ascii="Times New Roman"/>
          <w:b w:val="false"/>
          <w:i w:val="false"/>
          <w:color w:val="000000"/>
          <w:sz w:val="28"/>
        </w:rPr>
        <w:t>
      при расчете жилищной помощи применяются цены на уголь, сложившиеся в городе Сарани за истекший квартал, по данным органов статистики;</w:t>
      </w:r>
      <w:r>
        <w:br/>
      </w:r>
      <w:r>
        <w:rPr>
          <w:rFonts w:ascii="Times New Roman"/>
          <w:b w:val="false"/>
          <w:i w:val="false"/>
          <w:color w:val="000000"/>
          <w:sz w:val="28"/>
        </w:rPr>
        <w:t>
      4) потребление электроэнергии на семью по фактическим расходам, но не более 150 киловатт;</w:t>
      </w:r>
      <w:r>
        <w:br/>
      </w:r>
      <w:r>
        <w:rPr>
          <w:rFonts w:ascii="Times New Roman"/>
          <w:b w:val="false"/>
          <w:i w:val="false"/>
          <w:color w:val="000000"/>
          <w:sz w:val="28"/>
        </w:rPr>
        <w:t>
      5) нормы потребления холодной воды, канализации, мусороудаления и расходы на содержание, капитальный ремонт и (или) взносы на накопление средств на капитальный ремонт общего имущества объектов кондоминиума, независимо от формы управления (кооператив собственников квартир, комитет самоуправления, домовые комитеты и так далее, оформившие юридическую форму правления), устанавливаются на основе тарифов, утвержденных поставщиками услуг или органом, утверждающим тариф.</w:t>
      </w:r>
      <w:r>
        <w:br/>
      </w:r>
      <w:r>
        <w:rPr>
          <w:rFonts w:ascii="Times New Roman"/>
          <w:b w:val="false"/>
          <w:i w:val="false"/>
          <w:color w:val="000000"/>
          <w:sz w:val="28"/>
        </w:rPr>
        <w:t>
</w:t>
      </w:r>
      <w:r>
        <w:rPr>
          <w:rFonts w:ascii="Times New Roman"/>
          <w:b w:val="false"/>
          <w:i w:val="false"/>
          <w:color w:val="000000"/>
          <w:sz w:val="28"/>
        </w:rPr>
        <w:t>
      5. Оплата капитального ремонта и (или) взносов на накопление средств на капитальный ремонт общего имущества объектов кондоминиума, потребления коммунальных услуг,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6. Сумма повышения тарифов абонентской платы за оказание услуг телекоммуникаций подлежит компенсации в порядке, установленном Правительством Республики Казахстан.</w:t>
      </w:r>
    </w:p>
    <w:bookmarkEnd w:id="7"/>
    <w:bookmarkStart w:name="z16" w:id="8"/>
    <w:p>
      <w:pPr>
        <w:spacing w:after="0"/>
        <w:ind w:left="0"/>
        <w:jc w:val="left"/>
      </w:pPr>
      <w:r>
        <w:rPr>
          <w:rFonts w:ascii="Times New Roman"/>
          <w:b/>
          <w:i w:val="false"/>
          <w:color w:val="000000"/>
        </w:rPr>
        <w:t xml:space="preserve"> 
3. Порядок назначения и выплаты жилищной помощи</w:t>
      </w:r>
    </w:p>
    <w:bookmarkEnd w:id="8"/>
    <w:bookmarkStart w:name="z17" w:id="9"/>
    <w:p>
      <w:pPr>
        <w:spacing w:after="0"/>
        <w:ind w:left="0"/>
        <w:jc w:val="both"/>
      </w:pPr>
      <w:r>
        <w:rPr>
          <w:rFonts w:ascii="Times New Roman"/>
          <w:b w:val="false"/>
          <w:i w:val="false"/>
          <w:color w:val="000000"/>
          <w:sz w:val="28"/>
        </w:rPr>
        <w:t>
      7. Жилищная помощь назначается уполномоченным органом физическим лицам по месту их регистрации.</w:t>
      </w:r>
      <w:r>
        <w:br/>
      </w:r>
      <w:r>
        <w:rPr>
          <w:rFonts w:ascii="Times New Roman"/>
          <w:b w:val="false"/>
          <w:i w:val="false"/>
          <w:color w:val="000000"/>
          <w:sz w:val="28"/>
        </w:rPr>
        <w:t>
</w:t>
      </w:r>
      <w:r>
        <w:rPr>
          <w:rFonts w:ascii="Times New Roman"/>
          <w:b w:val="false"/>
          <w:i w:val="false"/>
          <w:color w:val="000000"/>
          <w:sz w:val="28"/>
        </w:rPr>
        <w:t>
      8. Семьи, имеющие в частной собственности более одной единицы жилья (квартиры, дома) или сдающие жилые помещения в наем (аренду) или поднаем,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9. Не имеют право на получение жилищной помощи семьи, если в них имеются трудоспособные лица, которые не работают, не учатся по дневной форме обучения, не служат в армии, не зарегистрированы в качестве безработного в уполномоченном органе, за исключением лиц:</w:t>
      </w:r>
      <w:r>
        <w:br/>
      </w:r>
      <w:r>
        <w:rPr>
          <w:rFonts w:ascii="Times New Roman"/>
          <w:b w:val="false"/>
          <w:i w:val="false"/>
          <w:color w:val="000000"/>
          <w:sz w:val="28"/>
        </w:rPr>
        <w:t>
      1) осуществляющих уход за инвалидами, признанными нуждающимися в уходе;</w:t>
      </w:r>
      <w:r>
        <w:br/>
      </w:r>
      <w:r>
        <w:rPr>
          <w:rFonts w:ascii="Times New Roman"/>
          <w:b w:val="false"/>
          <w:i w:val="false"/>
          <w:color w:val="000000"/>
          <w:sz w:val="28"/>
        </w:rPr>
        <w:t>
      2) осуществляющих уход за лицами старше восьмидесяти лет;</w:t>
      </w:r>
      <w:r>
        <w:br/>
      </w:r>
      <w:r>
        <w:rPr>
          <w:rFonts w:ascii="Times New Roman"/>
          <w:b w:val="false"/>
          <w:i w:val="false"/>
          <w:color w:val="000000"/>
          <w:sz w:val="28"/>
        </w:rPr>
        <w:t>
      3) находящихся на стационарном или амбулаторном лечении в туберкулезном, психоневрологическом диспансерах, лечебно – профилактическом учреждении;</w:t>
      </w:r>
      <w:r>
        <w:br/>
      </w:r>
      <w:r>
        <w:rPr>
          <w:rFonts w:ascii="Times New Roman"/>
          <w:b w:val="false"/>
          <w:i w:val="false"/>
          <w:color w:val="000000"/>
          <w:sz w:val="28"/>
        </w:rPr>
        <w:t>
      4) занятых воспитанием ребенка (одного и более) в возрасте до трех лет, а также воспитанием четырех и более детей до окончания младшим ребенком первого класса (но не старше 9 лет);</w:t>
      </w:r>
      <w:r>
        <w:br/>
      </w:r>
      <w:r>
        <w:rPr>
          <w:rFonts w:ascii="Times New Roman"/>
          <w:b w:val="false"/>
          <w:i w:val="false"/>
          <w:color w:val="000000"/>
          <w:sz w:val="28"/>
        </w:rPr>
        <w:t>
      5) являющихся получателями государственного специального пособия.</w:t>
      </w:r>
      <w:r>
        <w:br/>
      </w:r>
      <w:r>
        <w:rPr>
          <w:rFonts w:ascii="Times New Roman"/>
          <w:b w:val="false"/>
          <w:i w:val="false"/>
          <w:color w:val="000000"/>
          <w:sz w:val="28"/>
        </w:rPr>
        <w:t>
</w:t>
      </w:r>
      <w:r>
        <w:rPr>
          <w:rFonts w:ascii="Times New Roman"/>
          <w:b w:val="false"/>
          <w:i w:val="false"/>
          <w:color w:val="000000"/>
          <w:sz w:val="28"/>
        </w:rPr>
        <w:t>
      10. В случае возникновения конфликтных, спорных или нестандартных ситуаций решение вопроса о назначении жилищной помощи может быть решено в судебном порядке.</w:t>
      </w:r>
      <w:r>
        <w:br/>
      </w:r>
      <w:r>
        <w:rPr>
          <w:rFonts w:ascii="Times New Roman"/>
          <w:b w:val="false"/>
          <w:i w:val="false"/>
          <w:color w:val="000000"/>
          <w:sz w:val="28"/>
        </w:rPr>
        <w:t>
</w:t>
      </w:r>
      <w:r>
        <w:rPr>
          <w:rFonts w:ascii="Times New Roman"/>
          <w:b w:val="false"/>
          <w:i w:val="false"/>
          <w:color w:val="000000"/>
          <w:sz w:val="28"/>
        </w:rPr>
        <w:t>
      11. Жилищная помощь предоставляется в безналичной и наличной форме.</w:t>
      </w:r>
      <w:r>
        <w:br/>
      </w:r>
      <w:r>
        <w:rPr>
          <w:rFonts w:ascii="Times New Roman"/>
          <w:b w:val="false"/>
          <w:i w:val="false"/>
          <w:color w:val="000000"/>
          <w:sz w:val="28"/>
        </w:rPr>
        <w:t>
      Безналичная форма – это перечисление денежных средств на расчетные счета поставщиков услуг, а так же на счета (текущий, накопительный) органа управления объектом кондоминиума.</w:t>
      </w:r>
      <w:r>
        <w:br/>
      </w:r>
      <w:r>
        <w:rPr>
          <w:rFonts w:ascii="Times New Roman"/>
          <w:b w:val="false"/>
          <w:i w:val="false"/>
          <w:color w:val="000000"/>
          <w:sz w:val="28"/>
        </w:rPr>
        <w:t>
      В случае невозможности перечисления суммы жилищной помощи на расчетный счет поставщика коммунальных услуг (ликвидация предприятия, реорганизация, изменение банковских реквизитов, оплата приобретения твердого топлива, услуг связи в части увеличения абонентской платы за телефон, подключенный к сети телекоммуникаций) она распределяется между другими поставщиками, услугами которых пользуется заявитель или выплачивается наличным путем. Наличная форма устанавливается в виде денежных выплат, которая осуществляется через банки второго уровня или организации, имеющими лицензии Национального Банка Республики Казахстан на осуществление данного вида операций, путем зачисления на лицевые счета граждан. Для зачисления на лицевые счета заявитель предоставляет следующие документы:</w:t>
      </w:r>
      <w:r>
        <w:br/>
      </w:r>
      <w:r>
        <w:rPr>
          <w:rFonts w:ascii="Times New Roman"/>
          <w:b w:val="false"/>
          <w:i w:val="false"/>
          <w:color w:val="000000"/>
          <w:sz w:val="28"/>
        </w:rPr>
        <w:t>
      1) регистрационный номер налогоплательщика;</w:t>
      </w:r>
      <w:r>
        <w:br/>
      </w:r>
      <w:r>
        <w:rPr>
          <w:rFonts w:ascii="Times New Roman"/>
          <w:b w:val="false"/>
          <w:i w:val="false"/>
          <w:color w:val="000000"/>
          <w:sz w:val="28"/>
        </w:rPr>
        <w:t>
      2) социальный индивидуальный код;</w:t>
      </w:r>
      <w:r>
        <w:br/>
      </w:r>
      <w:r>
        <w:rPr>
          <w:rFonts w:ascii="Times New Roman"/>
          <w:b w:val="false"/>
          <w:i w:val="false"/>
          <w:color w:val="000000"/>
          <w:sz w:val="28"/>
        </w:rPr>
        <w:t>
      3) лицевой счет, открытый в банке второго уровня или организации, имеющей лицензию Национального Банка Республики Казахстан.</w:t>
      </w:r>
    </w:p>
    <w:bookmarkEnd w:id="9"/>
    <w:bookmarkStart w:name="z22" w:id="10"/>
    <w:p>
      <w:pPr>
        <w:spacing w:after="0"/>
        <w:ind w:left="0"/>
        <w:jc w:val="left"/>
      </w:pPr>
      <w:r>
        <w:rPr>
          <w:rFonts w:ascii="Times New Roman"/>
          <w:b/>
          <w:i w:val="false"/>
          <w:color w:val="000000"/>
        </w:rPr>
        <w:t xml:space="preserve"> 
4. Сроки и периодичность предоставления жилищной помощи</w:t>
      </w:r>
    </w:p>
    <w:bookmarkEnd w:id="10"/>
    <w:bookmarkStart w:name="z23" w:id="11"/>
    <w:p>
      <w:pPr>
        <w:spacing w:after="0"/>
        <w:ind w:left="0"/>
        <w:jc w:val="both"/>
      </w:pPr>
      <w:r>
        <w:rPr>
          <w:rFonts w:ascii="Times New Roman"/>
          <w:b w:val="false"/>
          <w:i w:val="false"/>
          <w:color w:val="000000"/>
          <w:sz w:val="28"/>
        </w:rPr>
        <w:t>
      12. Жилищная помощь назначается с месяца подачи заявления, со всеми необходимыми документами, сроком на год с ежеквартальным предоставлением сведений о доходах, коммунальных расходах и регистрации состава семьи в данном жилье.</w:t>
      </w:r>
      <w:r>
        <w:br/>
      </w:r>
      <w:r>
        <w:rPr>
          <w:rFonts w:ascii="Times New Roman"/>
          <w:b w:val="false"/>
          <w:i w:val="false"/>
          <w:color w:val="000000"/>
          <w:sz w:val="28"/>
        </w:rPr>
        <w:t>
      Перерегистрация получателей жилищной помощи аналогична первоначальной процедуре оформления.</w:t>
      </w:r>
      <w:r>
        <w:br/>
      </w:r>
      <w:r>
        <w:rPr>
          <w:rFonts w:ascii="Times New Roman"/>
          <w:b w:val="false"/>
          <w:i w:val="false"/>
          <w:color w:val="000000"/>
          <w:sz w:val="28"/>
        </w:rPr>
        <w:t>
</w:t>
      </w:r>
      <w:r>
        <w:rPr>
          <w:rFonts w:ascii="Times New Roman"/>
          <w:b w:val="false"/>
          <w:i w:val="false"/>
          <w:color w:val="000000"/>
          <w:sz w:val="28"/>
        </w:rPr>
        <w:t>
      13. Семьи, ежеквартально представляющие сведения о доходах, коммунальных расходах и составе семьи, получают жилищную помощь за квартал независимо от даты фактического представления документов.</w:t>
      </w:r>
      <w:r>
        <w:br/>
      </w:r>
      <w:r>
        <w:rPr>
          <w:rFonts w:ascii="Times New Roman"/>
          <w:b w:val="false"/>
          <w:i w:val="false"/>
          <w:color w:val="000000"/>
          <w:sz w:val="28"/>
        </w:rPr>
        <w:t>
</w:t>
      </w:r>
      <w:r>
        <w:rPr>
          <w:rFonts w:ascii="Times New Roman"/>
          <w:b w:val="false"/>
          <w:i w:val="false"/>
          <w:color w:val="000000"/>
          <w:sz w:val="28"/>
        </w:rPr>
        <w:t>
      14. Семьям, не представившим сведения о доходах, коммунальных расходах и составе семьи в течение текущего квартала, независимо от причин, начисление жилищной помощи осуществляется с месяца представления документов.</w:t>
      </w:r>
      <w:r>
        <w:br/>
      </w:r>
      <w:r>
        <w:rPr>
          <w:rFonts w:ascii="Times New Roman"/>
          <w:b w:val="false"/>
          <w:i w:val="false"/>
          <w:color w:val="000000"/>
          <w:sz w:val="28"/>
        </w:rPr>
        <w:t>
</w:t>
      </w:r>
      <w:r>
        <w:rPr>
          <w:rFonts w:ascii="Times New Roman"/>
          <w:b w:val="false"/>
          <w:i w:val="false"/>
          <w:color w:val="000000"/>
          <w:sz w:val="28"/>
        </w:rPr>
        <w:t>
      15. Получателям жилищной помощи необходимо в течение десяти дней информировать уполномоченный орган о любых изменениях формы собственности своего жилья, состава семьи и совокупного дохода.</w:t>
      </w:r>
      <w:r>
        <w:br/>
      </w:r>
      <w:r>
        <w:rPr>
          <w:rFonts w:ascii="Times New Roman"/>
          <w:b w:val="false"/>
          <w:i w:val="false"/>
          <w:color w:val="000000"/>
          <w:sz w:val="28"/>
        </w:rPr>
        <w:t>
      В случае предоставления заведомо недостоверных сведений, повлекших за собой назначение завышенной или незаконной суммы жилищной помощи, назначение и выплата помощи прекращается на период ее назначения, а незаконно полученные в виде жилищной помощи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
      16. При изменении тарифов на коммунальные услуги, производится назначение помощи по вновь утвержденному тарифу с месяца предоставления в уполномоченный орган документа об изменении тарифа.</w:t>
      </w:r>
      <w:r>
        <w:br/>
      </w:r>
      <w:r>
        <w:rPr>
          <w:rFonts w:ascii="Times New Roman"/>
          <w:b w:val="false"/>
          <w:i w:val="false"/>
          <w:color w:val="000000"/>
          <w:sz w:val="28"/>
        </w:rPr>
        <w:t>
</w:t>
      </w:r>
      <w:r>
        <w:rPr>
          <w:rFonts w:ascii="Times New Roman"/>
          <w:b w:val="false"/>
          <w:i w:val="false"/>
          <w:color w:val="000000"/>
          <w:sz w:val="28"/>
        </w:rPr>
        <w:t>
      17. При определении права на пособие в семье не учитываются лица (учащиеся, студенты), временно проживающие в других городах, что подтверждается соответствующим документом.</w:t>
      </w:r>
    </w:p>
    <w:bookmarkEnd w:id="11"/>
    <w:bookmarkStart w:name="z29" w:id="12"/>
    <w:p>
      <w:pPr>
        <w:spacing w:after="0"/>
        <w:ind w:left="0"/>
        <w:jc w:val="left"/>
      </w:pPr>
      <w:r>
        <w:rPr>
          <w:rFonts w:ascii="Times New Roman"/>
          <w:b/>
          <w:i w:val="false"/>
          <w:color w:val="000000"/>
        </w:rPr>
        <w:t xml:space="preserve"> 
5. Порядок обращения и начисления жилищной помощи</w:t>
      </w:r>
    </w:p>
    <w:bookmarkEnd w:id="12"/>
    <w:bookmarkStart w:name="z30" w:id="13"/>
    <w:p>
      <w:pPr>
        <w:spacing w:after="0"/>
        <w:ind w:left="0"/>
        <w:jc w:val="both"/>
      </w:pPr>
      <w:r>
        <w:rPr>
          <w:rFonts w:ascii="Times New Roman"/>
          <w:b w:val="false"/>
          <w:i w:val="false"/>
          <w:color w:val="000000"/>
          <w:sz w:val="28"/>
        </w:rPr>
        <w:t>
      18. Для назначения жилищной помощи заявитель обращается в уполномоченный орган или государственное учреждение "Центр обслуживания населения" по месту жительства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(удостоверение личности, вид на жительство, удостоверение лица без гражданства);</w:t>
      </w:r>
      <w:r>
        <w:br/>
      </w:r>
      <w:r>
        <w:rPr>
          <w:rFonts w:ascii="Times New Roman"/>
          <w:b w:val="false"/>
          <w:i w:val="false"/>
          <w:color w:val="000000"/>
          <w:sz w:val="28"/>
        </w:rPr>
        <w:t>
      2) копию книги регистрации граждан;</w:t>
      </w:r>
      <w:r>
        <w:br/>
      </w:r>
      <w:r>
        <w:rPr>
          <w:rFonts w:ascii="Times New Roman"/>
          <w:b w:val="false"/>
          <w:i w:val="false"/>
          <w:color w:val="000000"/>
          <w:sz w:val="28"/>
        </w:rPr>
        <w:t>
      3) копию правоустанавливающего документа на жилье;</w:t>
      </w:r>
      <w:r>
        <w:br/>
      </w:r>
      <w:r>
        <w:rPr>
          <w:rFonts w:ascii="Times New Roman"/>
          <w:b w:val="false"/>
          <w:i w:val="false"/>
          <w:color w:val="000000"/>
          <w:sz w:val="28"/>
        </w:rPr>
        <w:t>
      4) данные о роде деятельности членов семьи (трудовая книжка, справка с места работы, трудовой договор, безработные представляют справку из уполномоченного органа по вопросам занятости, справка с налогового управления о регистрации или не регистрации в качестве лица, осуществляющего индивидуальную предпринимательскую деятельность, справка об установлении группы инвалидности);</w:t>
      </w:r>
      <w:r>
        <w:br/>
      </w:r>
      <w:r>
        <w:rPr>
          <w:rFonts w:ascii="Times New Roman"/>
          <w:b w:val="false"/>
          <w:i w:val="false"/>
          <w:color w:val="000000"/>
          <w:sz w:val="28"/>
        </w:rPr>
        <w:t>
      5) документ, подтверждающий семейное положение заявителя:</w:t>
      </w:r>
      <w:r>
        <w:br/>
      </w:r>
      <w:r>
        <w:rPr>
          <w:rFonts w:ascii="Times New Roman"/>
          <w:b w:val="false"/>
          <w:i w:val="false"/>
          <w:color w:val="000000"/>
          <w:sz w:val="28"/>
        </w:rPr>
        <w:t>
      свидетельство о браке или расторжении брака, свидетельство о смерти, справка из записи актов гражданского состояния форма N 4, за исключением одиноко проживающих лиц старше семидесяти лет;</w:t>
      </w:r>
      <w:r>
        <w:br/>
      </w:r>
      <w:r>
        <w:rPr>
          <w:rFonts w:ascii="Times New Roman"/>
          <w:b w:val="false"/>
          <w:i w:val="false"/>
          <w:color w:val="000000"/>
          <w:sz w:val="28"/>
        </w:rPr>
        <w:t>
      6) счет о расходах на содержание жилья, счет по оплате коммунальных услуг, технический паспорт, подтверждающий размер общей площади занимаемого жилья, квитанцию или договор услуг сетей телекоммуникаций, счет (квитанции, справки) на приобретение емкостного и баллонного газа, счет (справки, накладные, счета – фактуры) на приобретение твердого топлива, квитанции или договор услуг связи телекоммуникаций, счет о размере целевого взноса на капитальный ремонт общего имущества объекта кондоминиума,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7) справки о доходах членов семьи;</w:t>
      </w:r>
      <w:r>
        <w:br/>
      </w:r>
      <w:r>
        <w:rPr>
          <w:rFonts w:ascii="Times New Roman"/>
          <w:b w:val="false"/>
          <w:i w:val="false"/>
          <w:color w:val="000000"/>
          <w:sz w:val="28"/>
        </w:rPr>
        <w:t>
      8) справка об отсутствии (наличии) зарегистрированных прав на недвижимое имущество.</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 а копии документов прилагаются к личному делу.</w:t>
      </w:r>
      <w:r>
        <w:br/>
      </w:r>
      <w:r>
        <w:rPr>
          <w:rFonts w:ascii="Times New Roman"/>
          <w:b w:val="false"/>
          <w:i w:val="false"/>
          <w:color w:val="000000"/>
          <w:sz w:val="28"/>
        </w:rPr>
        <w:t>
</w:t>
      </w:r>
      <w:r>
        <w:rPr>
          <w:rFonts w:ascii="Times New Roman"/>
          <w:b w:val="false"/>
          <w:i w:val="false"/>
          <w:color w:val="000000"/>
          <w:sz w:val="28"/>
        </w:rPr>
        <w:t>
      19. При необходимости уполномоченный орган имеет право обследовать материально-бытовое положение семьи, обратившейся за назначением жилищной помощи. Акт обследования приобщается в личное дело получателя жилищной помощи.</w:t>
      </w:r>
      <w:r>
        <w:br/>
      </w:r>
      <w:r>
        <w:rPr>
          <w:rFonts w:ascii="Times New Roman"/>
          <w:b w:val="false"/>
          <w:i w:val="false"/>
          <w:color w:val="000000"/>
          <w:sz w:val="28"/>
        </w:rPr>
        <w:t>
</w:t>
      </w:r>
      <w:r>
        <w:rPr>
          <w:rFonts w:ascii="Times New Roman"/>
          <w:b w:val="false"/>
          <w:i w:val="false"/>
          <w:color w:val="000000"/>
          <w:sz w:val="28"/>
        </w:rPr>
        <w:t>
      20. По результатам рассмотрения представленных документов уполномоченным органом производится расчет начисления жилищной помощи, который выдается заявителю по мере обращения, составляется договор на предоставление жилищной помощи в двух экземплярах, один из которых хранится у получателя жилищной помощи.</w:t>
      </w:r>
      <w:r>
        <w:br/>
      </w:r>
      <w:r>
        <w:rPr>
          <w:rFonts w:ascii="Times New Roman"/>
          <w:b w:val="false"/>
          <w:i w:val="false"/>
          <w:color w:val="000000"/>
          <w:sz w:val="28"/>
        </w:rPr>
        <w:t>
</w:t>
      </w:r>
      <w:r>
        <w:rPr>
          <w:rFonts w:ascii="Times New Roman"/>
          <w:b w:val="false"/>
          <w:i w:val="false"/>
          <w:color w:val="000000"/>
          <w:sz w:val="28"/>
        </w:rPr>
        <w:t>
      21. В случае возникновения сомнений в достоверности предоставляемых сведений, уполномоченный орган вправе запрашивать необходимую информацию о лице, претендующего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22. Размер жилищной помощи рассчитывается как разница между суммой оплаты расходов на содержание, капитальный ремонт и (или) взносы на накопление средств на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на эти цели.</w:t>
      </w:r>
      <w:r>
        <w:br/>
      </w:r>
      <w:r>
        <w:rPr>
          <w:rFonts w:ascii="Times New Roman"/>
          <w:b w:val="false"/>
          <w:i w:val="false"/>
          <w:color w:val="000000"/>
          <w:sz w:val="28"/>
        </w:rPr>
        <w:t>
      Начисленные платежи по коммунальным услугам для расчета жилищной помощи предоставляются поставщиками коммунальных услуг на бумажных и электронных носителях за период назначения жилищной помощи.</w:t>
      </w:r>
    </w:p>
    <w:bookmarkEnd w:id="13"/>
    <w:bookmarkStart w:name="z35" w:id="14"/>
    <w:p>
      <w:pPr>
        <w:spacing w:after="0"/>
        <w:ind w:left="0"/>
        <w:jc w:val="left"/>
      </w:pPr>
      <w:r>
        <w:rPr>
          <w:rFonts w:ascii="Times New Roman"/>
          <w:b/>
          <w:i w:val="false"/>
          <w:color w:val="000000"/>
        </w:rPr>
        <w:t xml:space="preserve"> 
6. Исчисления совокупного дохода при назначении жилищной помощи</w:t>
      </w:r>
    </w:p>
    <w:bookmarkEnd w:id="14"/>
    <w:bookmarkStart w:name="z36" w:id="15"/>
    <w:p>
      <w:pPr>
        <w:spacing w:after="0"/>
        <w:ind w:left="0"/>
        <w:jc w:val="both"/>
      </w:pPr>
      <w:r>
        <w:rPr>
          <w:rFonts w:ascii="Times New Roman"/>
          <w:b w:val="false"/>
          <w:i w:val="false"/>
          <w:color w:val="000000"/>
          <w:sz w:val="28"/>
        </w:rPr>
        <w:t>
      23. Совокупный доход семьи, претендующей на получение жилищной помощи, исчисляется уполномоченным органом, осуществляющим назначение жилищной помощи.</w:t>
      </w:r>
      <w:r>
        <w:br/>
      </w:r>
      <w:r>
        <w:rPr>
          <w:rFonts w:ascii="Times New Roman"/>
          <w:b w:val="false"/>
          <w:i w:val="false"/>
          <w:color w:val="000000"/>
          <w:sz w:val="28"/>
        </w:rPr>
        <w:t>
</w:t>
      </w:r>
      <w:r>
        <w:rPr>
          <w:rFonts w:ascii="Times New Roman"/>
          <w:b w:val="false"/>
          <w:i w:val="false"/>
          <w:color w:val="000000"/>
          <w:sz w:val="28"/>
        </w:rPr>
        <w:t>
      24. В совокупный доход включаются доходы всех лиц, зарегистрированных по данному месту жительства, согласно книге регистрации граждан, за квартал, предшествующий кварталу обращения за назначением жилищной помощи.</w:t>
      </w:r>
      <w:r>
        <w:br/>
      </w:r>
      <w:r>
        <w:rPr>
          <w:rFonts w:ascii="Times New Roman"/>
          <w:b w:val="false"/>
          <w:i w:val="false"/>
          <w:color w:val="000000"/>
          <w:sz w:val="28"/>
        </w:rPr>
        <w:t>
</w:t>
      </w:r>
      <w:r>
        <w:rPr>
          <w:rFonts w:ascii="Times New Roman"/>
          <w:b w:val="false"/>
          <w:i w:val="false"/>
          <w:color w:val="000000"/>
          <w:sz w:val="28"/>
        </w:rPr>
        <w:t>
      25. При исчислении совокупного дохода семьи, в составе которой в расчетном периоде произошли изменения, доходы прибывшего члена семьи учитываются за квартал, предшествовавший кварталу обращения. При выбытии в расчетном периоде члена семьи совокупный доход семьи исчисляется без учета дохода выбывшего, с последующего месяца выбытия или смерти.</w:t>
      </w:r>
      <w:r>
        <w:br/>
      </w:r>
      <w:r>
        <w:rPr>
          <w:rFonts w:ascii="Times New Roman"/>
          <w:b w:val="false"/>
          <w:i w:val="false"/>
          <w:color w:val="000000"/>
          <w:sz w:val="28"/>
        </w:rPr>
        <w:t>
</w:t>
      </w:r>
      <w:r>
        <w:rPr>
          <w:rFonts w:ascii="Times New Roman"/>
          <w:b w:val="false"/>
          <w:i w:val="false"/>
          <w:color w:val="000000"/>
          <w:sz w:val="28"/>
        </w:rPr>
        <w:t>
      26. При исчислении совокупного дохода учитываются все виды доходов, полученные в Республике Казахстан и за ее пределами в денежной или натуральной форме за квартал, предшествовавший кварталу обращения за жилищной помощью.</w:t>
      </w:r>
      <w:r>
        <w:br/>
      </w:r>
      <w:r>
        <w:rPr>
          <w:rFonts w:ascii="Times New Roman"/>
          <w:b w:val="false"/>
          <w:i w:val="false"/>
          <w:color w:val="000000"/>
          <w:sz w:val="28"/>
        </w:rPr>
        <w:t>
</w:t>
      </w:r>
      <w:r>
        <w:rPr>
          <w:rFonts w:ascii="Times New Roman"/>
          <w:b w:val="false"/>
          <w:i w:val="false"/>
          <w:color w:val="000000"/>
          <w:sz w:val="28"/>
        </w:rPr>
        <w:t>
      27. Если один из членов семьи проработал менее квартала, за который исчисляется доход, в совокупном доходе семьи учитывается его доход за проработанное время в этом квартале.</w:t>
      </w:r>
      <w:r>
        <w:br/>
      </w:r>
      <w:r>
        <w:rPr>
          <w:rFonts w:ascii="Times New Roman"/>
          <w:b w:val="false"/>
          <w:i w:val="false"/>
          <w:color w:val="000000"/>
          <w:sz w:val="28"/>
        </w:rPr>
        <w:t>
</w:t>
      </w:r>
      <w:r>
        <w:rPr>
          <w:rFonts w:ascii="Times New Roman"/>
          <w:b w:val="false"/>
          <w:i w:val="false"/>
          <w:color w:val="000000"/>
          <w:sz w:val="28"/>
        </w:rPr>
        <w:t>
      28. При единовременном получении дохода (в том числе задолженности по заработной плате, алиментам, пенсии, пособиям), причитающегося к выплате более чем за один квартал, в совокупном доходе учитывается вся сумма дохода полученного в расчетном периоде.</w:t>
      </w:r>
      <w:r>
        <w:br/>
      </w:r>
      <w:r>
        <w:rPr>
          <w:rFonts w:ascii="Times New Roman"/>
          <w:b w:val="false"/>
          <w:i w:val="false"/>
          <w:color w:val="000000"/>
          <w:sz w:val="28"/>
        </w:rPr>
        <w:t>
</w:t>
      </w:r>
      <w:r>
        <w:rPr>
          <w:rFonts w:ascii="Times New Roman"/>
          <w:b w:val="false"/>
          <w:i w:val="false"/>
          <w:color w:val="000000"/>
          <w:sz w:val="28"/>
        </w:rPr>
        <w:t>
      29. Доходы, полученные в иностранной валюте, пересчитываются в национальную валюту по рыночному курсу обмена валют в порядке, установленном законодательством Республики Казахстан </w:t>
      </w:r>
      <w:r>
        <w:rPr>
          <w:rFonts w:ascii="Times New Roman"/>
          <w:b w:val="false"/>
          <w:i w:val="false"/>
          <w:color w:val="000000"/>
          <w:sz w:val="28"/>
        </w:rPr>
        <w:t>о бухгалтерском учете финансовой отчетности</w:t>
      </w:r>
      <w:r>
        <w:rPr>
          <w:rFonts w:ascii="Times New Roman"/>
          <w:b w:val="false"/>
          <w:i w:val="false"/>
          <w:color w:val="000000"/>
          <w:sz w:val="28"/>
        </w:rPr>
        <w:t xml:space="preserve"> и стандартами бухгалтерского отчета.</w:t>
      </w:r>
      <w:r>
        <w:br/>
      </w:r>
      <w:r>
        <w:rPr>
          <w:rFonts w:ascii="Times New Roman"/>
          <w:b w:val="false"/>
          <w:i w:val="false"/>
          <w:color w:val="000000"/>
          <w:sz w:val="28"/>
        </w:rPr>
        <w:t>
</w:t>
      </w:r>
      <w:r>
        <w:rPr>
          <w:rFonts w:ascii="Times New Roman"/>
          <w:b w:val="false"/>
          <w:i w:val="false"/>
          <w:color w:val="000000"/>
          <w:sz w:val="28"/>
        </w:rPr>
        <w:t>
      30. Среднемесячный доход семьи рассчитывается путем деления совокупного дохода семьи за предшествующий квартал на три месяца.</w:t>
      </w:r>
    </w:p>
    <w:bookmarkEnd w:id="15"/>
    <w:bookmarkStart w:name="z44" w:id="16"/>
    <w:p>
      <w:pPr>
        <w:spacing w:after="0"/>
        <w:ind w:left="0"/>
        <w:jc w:val="left"/>
      </w:pPr>
      <w:r>
        <w:rPr>
          <w:rFonts w:ascii="Times New Roman"/>
          <w:b/>
          <w:i w:val="false"/>
          <w:color w:val="000000"/>
        </w:rPr>
        <w:t xml:space="preserve"> 
7. Виды доходов, учитываемых при исчислении совокупного дохода семьи</w:t>
      </w:r>
    </w:p>
    <w:bookmarkEnd w:id="16"/>
    <w:bookmarkStart w:name="z45" w:id="17"/>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полученных в денежной или натуральной форме за квартал, предшествующий кварталу обращения за жилищной помощью:</w:t>
      </w:r>
      <w:r>
        <w:br/>
      </w:r>
      <w:r>
        <w:rPr>
          <w:rFonts w:ascii="Times New Roman"/>
          <w:b w:val="false"/>
          <w:i w:val="false"/>
          <w:color w:val="000000"/>
          <w:sz w:val="28"/>
        </w:rPr>
        <w:t>
      1) доходы в виде оплаты труда;</w:t>
      </w:r>
      <w:r>
        <w:br/>
      </w:r>
      <w:r>
        <w:rPr>
          <w:rFonts w:ascii="Times New Roman"/>
          <w:b w:val="false"/>
          <w:i w:val="false"/>
          <w:color w:val="000000"/>
          <w:sz w:val="28"/>
        </w:rPr>
        <w:t>
      2) пенсии, стипендии, пособия и социальные выплаты;</w:t>
      </w:r>
      <w:r>
        <w:br/>
      </w:r>
      <w:r>
        <w:rPr>
          <w:rFonts w:ascii="Times New Roman"/>
          <w:b w:val="false"/>
          <w:i w:val="false"/>
          <w:color w:val="000000"/>
          <w:sz w:val="28"/>
        </w:rPr>
        <w:t>
      3) доходы в виде алиментов на детей и иждивенцев;</w:t>
      </w:r>
      <w:r>
        <w:br/>
      </w:r>
      <w:r>
        <w:rPr>
          <w:rFonts w:ascii="Times New Roman"/>
          <w:b w:val="false"/>
          <w:i w:val="false"/>
          <w:color w:val="000000"/>
          <w:sz w:val="28"/>
        </w:rPr>
        <w:t>
      4) доходы от личного подсобного хозяйства;</w:t>
      </w:r>
      <w:r>
        <w:br/>
      </w:r>
      <w:r>
        <w:rPr>
          <w:rFonts w:ascii="Times New Roman"/>
          <w:b w:val="false"/>
          <w:i w:val="false"/>
          <w:color w:val="000000"/>
          <w:sz w:val="28"/>
        </w:rPr>
        <w:t>
      5) другие доходы, учитываемые при исчислении совокупного дохода.</w:t>
      </w:r>
      <w:r>
        <w:br/>
      </w:r>
      <w:r>
        <w:rPr>
          <w:rFonts w:ascii="Times New Roman"/>
          <w:b w:val="false"/>
          <w:i w:val="false"/>
          <w:color w:val="000000"/>
          <w:sz w:val="28"/>
        </w:rPr>
        <w:t>
</w:t>
      </w:r>
      <w:r>
        <w:rPr>
          <w:rFonts w:ascii="Times New Roman"/>
          <w:b w:val="false"/>
          <w:i w:val="false"/>
          <w:color w:val="000000"/>
          <w:sz w:val="28"/>
        </w:rPr>
        <w:t>
      32. Начисленные суммы в виде оплаты труда:</w:t>
      </w:r>
      <w:r>
        <w:br/>
      </w:r>
      <w:r>
        <w:rPr>
          <w:rFonts w:ascii="Times New Roman"/>
          <w:b w:val="false"/>
          <w:i w:val="false"/>
          <w:color w:val="000000"/>
          <w:sz w:val="28"/>
        </w:rPr>
        <w:t>
      1) все виды заработной платы, в том числе сдельная, повременная, а также премии, доплаты, надбавки в денежной и натуральной формах (независимо от источника финансирования, включая денежные суммы, выплачиваемые работникам в соответствии с законодательством за период, когда за ними в соответствии с законодательством Республики Казахстан сохраняется заработная плата), как по основному месту работы, так и по совместительству;</w:t>
      </w:r>
      <w:r>
        <w:br/>
      </w:r>
      <w:r>
        <w:rPr>
          <w:rFonts w:ascii="Times New Roman"/>
          <w:b w:val="false"/>
          <w:i w:val="false"/>
          <w:color w:val="000000"/>
          <w:sz w:val="28"/>
        </w:rPr>
        <w:t>
      2) заработная плата, сохраняемая на время отпуска, а также денежная компенсация за неиспользованный трудовой отпуск;</w:t>
      </w:r>
      <w:r>
        <w:br/>
      </w:r>
      <w:r>
        <w:rPr>
          <w:rFonts w:ascii="Times New Roman"/>
          <w:b w:val="false"/>
          <w:i w:val="false"/>
          <w:color w:val="000000"/>
          <w:sz w:val="28"/>
        </w:rPr>
        <w:t>
      3) компенсации, выплачиваемые при расторжении индивидуального трудового договора в случаях ликвидации организации (юридического лица) или прекращения деятельности работодателя (физического лица), сокращение численности или штата работников, в размерах,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 заработная плата за период выполнения временных, сезонных и общественных работ;</w:t>
      </w:r>
      <w:r>
        <w:br/>
      </w:r>
      <w:r>
        <w:rPr>
          <w:rFonts w:ascii="Times New Roman"/>
          <w:b w:val="false"/>
          <w:i w:val="false"/>
          <w:color w:val="000000"/>
          <w:sz w:val="28"/>
        </w:rPr>
        <w:t>
      5) заработная плата работников, занятых на сезонных работах, учитывается в совокупном доходе семьи на момент ее получения. В период отсутствия заработной платы совокупный доход исчисляется без ее учета;</w:t>
      </w:r>
      <w:r>
        <w:br/>
      </w:r>
      <w:r>
        <w:rPr>
          <w:rFonts w:ascii="Times New Roman"/>
          <w:b w:val="false"/>
          <w:i w:val="false"/>
          <w:color w:val="000000"/>
          <w:sz w:val="28"/>
        </w:rPr>
        <w:t>
      6) комиссионное вознаграждение, выплачиваемое страховым агентам и брокерам;</w:t>
      </w:r>
      <w:r>
        <w:br/>
      </w:r>
      <w:r>
        <w:rPr>
          <w:rFonts w:ascii="Times New Roman"/>
          <w:b w:val="false"/>
          <w:i w:val="false"/>
          <w:color w:val="000000"/>
          <w:sz w:val="28"/>
        </w:rPr>
        <w:t>
      7) другие виды выплат, не учитываемые при исчислении заработной платы и выплачиваемые за счет средств организаций (оплата учебных отпусков, авторский гонорар, ссуды, кредиты, вознаграждения за открытия, изобретения и рационализаторские предложения);</w:t>
      </w:r>
      <w:r>
        <w:br/>
      </w:r>
      <w:r>
        <w:rPr>
          <w:rFonts w:ascii="Times New Roman"/>
          <w:b w:val="false"/>
          <w:i w:val="false"/>
          <w:color w:val="000000"/>
          <w:sz w:val="28"/>
        </w:rPr>
        <w:t>
      8) денежное довольствие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 которое включается в совокупный доход семьи с учетом надбавок и доплат, за исключением денежного довольствия военнослужащих срочной службы, в том числе проходящих службу в военно-строительных отрядах, поскольку они не учитываются в составе семьи;</w:t>
      </w:r>
      <w:r>
        <w:br/>
      </w:r>
      <w:r>
        <w:rPr>
          <w:rFonts w:ascii="Times New Roman"/>
          <w:b w:val="false"/>
          <w:i w:val="false"/>
          <w:color w:val="000000"/>
          <w:sz w:val="28"/>
        </w:rPr>
        <w:t>
      9)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10) если гражданин Республики Казахстан состоит в зарегистрированном браке с иностранным гражданином, прибывшим в Республику Казахстан на работу или учебу и учтенным в составе семьи, совокупный доход семьи определяется из дохода гражданина Республики Казахстан и дохода иностранного гражданина, получаемого в Республике Казахстан, как в национальной, так и в иностранной валюте, пересчитанной в национальную валюту по курсу, определенному Национальным Банком на момент исчисления совокупного дохода семьи;</w:t>
      </w:r>
      <w:r>
        <w:br/>
      </w:r>
      <w:r>
        <w:rPr>
          <w:rFonts w:ascii="Times New Roman"/>
          <w:b w:val="false"/>
          <w:i w:val="false"/>
          <w:color w:val="000000"/>
          <w:sz w:val="28"/>
        </w:rPr>
        <w:t>
      11) авторские гонорары (при отсутствии договоров), а также вознаграждения за открытия, изобретения и рационализаторские предложения ежемесячно включаются в совокупный доход семьи в размере доли, полученной от деления суммы гонорара на 12 месяцев;</w:t>
      </w:r>
      <w:r>
        <w:br/>
      </w:r>
      <w:r>
        <w:rPr>
          <w:rFonts w:ascii="Times New Roman"/>
          <w:b w:val="false"/>
          <w:i w:val="false"/>
          <w:color w:val="000000"/>
          <w:sz w:val="28"/>
        </w:rPr>
        <w:t>
      12) суммы погашенных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пропорционально выплаченной сумме и сроку предоставления ссуды, кредита);</w:t>
      </w:r>
      <w:r>
        <w:br/>
      </w:r>
      <w:r>
        <w:rPr>
          <w:rFonts w:ascii="Times New Roman"/>
          <w:b w:val="false"/>
          <w:i w:val="false"/>
          <w:color w:val="000000"/>
          <w:sz w:val="28"/>
        </w:rPr>
        <w:t>
      13) в совокупном доходе лиц, занятых работой у отдельных граждан без заключения договоров, учитывается их фактический заработок. При этом натуральная часть заработной платы включается в совокупный доход в денежном эквиваленте по рыночным ценам. Заработок указывается заявителем добровольно, но не менее минимальной заработной платы, утвержденной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14) доход лиц, выполняющих работы по гражданско-правовым договорам (подряд), суммируется за весь период действия договора. Полученный доход делится на количество месяцев, предусмотренных договором для выполнения работы и учитывается в совокупном доходе за те месяцы, которые приходятся на расчетный период;</w:t>
      </w:r>
      <w:r>
        <w:br/>
      </w:r>
      <w:r>
        <w:rPr>
          <w:rFonts w:ascii="Times New Roman"/>
          <w:b w:val="false"/>
          <w:i w:val="false"/>
          <w:color w:val="000000"/>
          <w:sz w:val="28"/>
        </w:rPr>
        <w:t>
      15) в совокупном доходе самостоятельно занятых лиц, зарегистрированных в налоговом управлении, учитывать их доход, подтвержденный справкой налогового управления;</w:t>
      </w:r>
      <w:r>
        <w:br/>
      </w:r>
      <w:r>
        <w:rPr>
          <w:rFonts w:ascii="Times New Roman"/>
          <w:b w:val="false"/>
          <w:i w:val="false"/>
          <w:color w:val="000000"/>
          <w:sz w:val="28"/>
        </w:rPr>
        <w:t>
      16) доходы лиц, занимающихся предпринимательской деятельностью на условиях специального налогового режима, подтверждаются на основании разового талона, патента, упрощенной декларации;</w:t>
      </w:r>
      <w:r>
        <w:br/>
      </w:r>
      <w:r>
        <w:rPr>
          <w:rFonts w:ascii="Times New Roman"/>
          <w:b w:val="false"/>
          <w:i w:val="false"/>
          <w:color w:val="000000"/>
          <w:sz w:val="28"/>
        </w:rPr>
        <w:t>
      17) в совокупном доходе лиц, находящихся в отпуске без сохранения заработной платы по вине работодателя более одного месяца без оплаты времени простоя, учитывается добровольно заявленный доход.</w:t>
      </w:r>
      <w:r>
        <w:br/>
      </w:r>
      <w:r>
        <w:rPr>
          <w:rFonts w:ascii="Times New Roman"/>
          <w:b w:val="false"/>
          <w:i w:val="false"/>
          <w:color w:val="000000"/>
          <w:sz w:val="28"/>
        </w:rPr>
        <w:t>
      Доходы, полученные в виде оплаты труда,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33. Пенсии, стипендии, пособия и социальные выплаты:</w:t>
      </w:r>
      <w:r>
        <w:br/>
      </w:r>
      <w:r>
        <w:rPr>
          <w:rFonts w:ascii="Times New Roman"/>
          <w:b w:val="false"/>
          <w:i w:val="false"/>
          <w:color w:val="000000"/>
          <w:sz w:val="28"/>
        </w:rPr>
        <w:t>
      1) все виды пенсий и компенсационных выплат к ним, назначаемые в порядке, установленном законами и иными нормативными правовыми актами Республики Казахстан;</w:t>
      </w:r>
      <w:r>
        <w:br/>
      </w:r>
      <w:r>
        <w:rPr>
          <w:rFonts w:ascii="Times New Roman"/>
          <w:b w:val="false"/>
          <w:i w:val="false"/>
          <w:color w:val="000000"/>
          <w:sz w:val="28"/>
        </w:rPr>
        <w:t>
      2) государственные социальные пособия по инвалидности, по случаю потери кормильца и по возрасту;</w:t>
      </w:r>
      <w:r>
        <w:br/>
      </w:r>
      <w:r>
        <w:rPr>
          <w:rFonts w:ascii="Times New Roman"/>
          <w:b w:val="false"/>
          <w:i w:val="false"/>
          <w:color w:val="000000"/>
          <w:sz w:val="28"/>
        </w:rPr>
        <w:t>
      3) специальные государственные пособия;</w:t>
      </w:r>
      <w:r>
        <w:br/>
      </w:r>
      <w:r>
        <w:rPr>
          <w:rFonts w:ascii="Times New Roman"/>
          <w:b w:val="false"/>
          <w:i w:val="false"/>
          <w:color w:val="000000"/>
          <w:sz w:val="28"/>
        </w:rPr>
        <w:t>
      4) государственные специальные пособия лицам, работавшим на подземных и открытых горных работах, а также работах с особо вредными и тяжелыми условиями труда;</w:t>
      </w:r>
      <w:r>
        <w:br/>
      </w:r>
      <w:r>
        <w:rPr>
          <w:rFonts w:ascii="Times New Roman"/>
          <w:b w:val="false"/>
          <w:i w:val="false"/>
          <w:color w:val="000000"/>
          <w:sz w:val="28"/>
        </w:rPr>
        <w:t>
      5) стипендии, выплачиваемые студентам, учащимся, аспирантам, докторантам, слушателям учебных заведений независимо от источника их выплаты. Студентам, обучающимся в системе среднего образования, а также на платной основе очной формы обучения высшего и среднего специального образования без получения стипендии, в совокупный доход учитывается доход, добровольно заявленный студентом;</w:t>
      </w:r>
      <w:r>
        <w:br/>
      </w:r>
      <w:r>
        <w:rPr>
          <w:rFonts w:ascii="Times New Roman"/>
          <w:b w:val="false"/>
          <w:i w:val="false"/>
          <w:color w:val="000000"/>
          <w:sz w:val="28"/>
        </w:rPr>
        <w:t>
      6) пособие по временной нетрудоспособности (в том числе по уходу за ребенком);</w:t>
      </w:r>
      <w:r>
        <w:br/>
      </w:r>
      <w:r>
        <w:rPr>
          <w:rFonts w:ascii="Times New Roman"/>
          <w:b w:val="false"/>
          <w:i w:val="false"/>
          <w:color w:val="000000"/>
          <w:sz w:val="28"/>
        </w:rPr>
        <w:t>
      7) пособие по беременности и родам;</w:t>
      </w:r>
      <w:r>
        <w:br/>
      </w:r>
      <w:r>
        <w:rPr>
          <w:rFonts w:ascii="Times New Roman"/>
          <w:b w:val="false"/>
          <w:i w:val="false"/>
          <w:color w:val="000000"/>
          <w:sz w:val="28"/>
        </w:rPr>
        <w:t>
      8) регулярные выплаты из бюджета по решению местных представительных и исполнительных органов;</w:t>
      </w:r>
      <w:r>
        <w:br/>
      </w:r>
      <w:r>
        <w:rPr>
          <w:rFonts w:ascii="Times New Roman"/>
          <w:b w:val="false"/>
          <w:i w:val="false"/>
          <w:color w:val="000000"/>
          <w:sz w:val="28"/>
        </w:rPr>
        <w:t>
      9) оплата социальной услуги индивидуального помощника инвалидам 1 группы, имеющим затруднения в передвижении;</w:t>
      </w:r>
      <w:r>
        <w:br/>
      </w:r>
      <w:r>
        <w:rPr>
          <w:rFonts w:ascii="Times New Roman"/>
          <w:b w:val="false"/>
          <w:i w:val="false"/>
          <w:color w:val="000000"/>
          <w:sz w:val="28"/>
        </w:rPr>
        <w:t>
      10) единовременные выплаты и материальная помощь, оказываемая за счет средств местных бюджетов по письменному заявлению получателя;</w:t>
      </w:r>
      <w:r>
        <w:br/>
      </w:r>
      <w:r>
        <w:rPr>
          <w:rFonts w:ascii="Times New Roman"/>
          <w:b w:val="false"/>
          <w:i w:val="false"/>
          <w:color w:val="000000"/>
          <w:sz w:val="28"/>
        </w:rPr>
        <w:t>
      11) социальные выплаты из государственного фонда социального страхования;</w:t>
      </w:r>
      <w:r>
        <w:br/>
      </w:r>
      <w:r>
        <w:rPr>
          <w:rFonts w:ascii="Times New Roman"/>
          <w:b w:val="false"/>
          <w:i w:val="false"/>
          <w:color w:val="000000"/>
          <w:sz w:val="28"/>
        </w:rPr>
        <w:t>
      12) пособие по социальному обеспечению за счет средств работодателя;</w:t>
      </w:r>
      <w:r>
        <w:br/>
      </w:r>
      <w:r>
        <w:rPr>
          <w:rFonts w:ascii="Times New Roman"/>
          <w:b w:val="false"/>
          <w:i w:val="false"/>
          <w:color w:val="000000"/>
          <w:sz w:val="28"/>
        </w:rPr>
        <w:t>
      13) государственное пособие по уходу за ребенком до достижения им одного года;</w:t>
      </w:r>
      <w:r>
        <w:br/>
      </w:r>
      <w:r>
        <w:rPr>
          <w:rFonts w:ascii="Times New Roman"/>
          <w:b w:val="false"/>
          <w:i w:val="false"/>
          <w:color w:val="000000"/>
          <w:sz w:val="28"/>
        </w:rPr>
        <w:t>
      14) государственное пособие воспитывающему ребенка-инвалида.</w:t>
      </w:r>
      <w:r>
        <w:br/>
      </w:r>
      <w:r>
        <w:rPr>
          <w:rFonts w:ascii="Times New Roman"/>
          <w:b w:val="false"/>
          <w:i w:val="false"/>
          <w:color w:val="000000"/>
          <w:sz w:val="28"/>
        </w:rPr>
        <w:t>
      Доходы, полученные в виде социальных выплат, подтверждаются справками об их размерах.</w:t>
      </w:r>
      <w:r>
        <w:br/>
      </w:r>
      <w:r>
        <w:rPr>
          <w:rFonts w:ascii="Times New Roman"/>
          <w:b w:val="false"/>
          <w:i w:val="false"/>
          <w:color w:val="000000"/>
          <w:sz w:val="28"/>
        </w:rPr>
        <w:t>
</w:t>
      </w:r>
      <w:r>
        <w:rPr>
          <w:rFonts w:ascii="Times New Roman"/>
          <w:b w:val="false"/>
          <w:i w:val="false"/>
          <w:color w:val="000000"/>
          <w:sz w:val="28"/>
        </w:rPr>
        <w:t>
      34. Доходы в виде алиментов на детей и иждивенцев:</w:t>
      </w:r>
      <w:r>
        <w:br/>
      </w:r>
      <w:r>
        <w:rPr>
          <w:rFonts w:ascii="Times New Roman"/>
          <w:b w:val="false"/>
          <w:i w:val="false"/>
          <w:color w:val="000000"/>
          <w:sz w:val="28"/>
        </w:rPr>
        <w:t>
      1) алименты, а также дополнительные суммы алиментов, полученные в связи с перерасчетом заработка плательщика алиментов, учитываются в совокупном доходе по времени их получения;</w:t>
      </w:r>
      <w:r>
        <w:br/>
      </w:r>
      <w:r>
        <w:rPr>
          <w:rFonts w:ascii="Times New Roman"/>
          <w:b w:val="false"/>
          <w:i w:val="false"/>
          <w:color w:val="000000"/>
          <w:sz w:val="28"/>
        </w:rPr>
        <w:t>
      2) при расторжении брака между родителями жилищная помощь назначается при условии выплаты супругом (супругой) алиментов на детей. При отказе о взыскании алиментов, жилищная помощь семье не предоставляется;</w:t>
      </w:r>
      <w:r>
        <w:br/>
      </w:r>
      <w:r>
        <w:rPr>
          <w:rFonts w:ascii="Times New Roman"/>
          <w:b w:val="false"/>
          <w:i w:val="false"/>
          <w:color w:val="000000"/>
          <w:sz w:val="28"/>
        </w:rPr>
        <w:t>
      3) в случае, когда плательщик не работает и зарегистрирован в качестве безработного в уполномоченном органе, находится в местах лишения свободы, либо изоляторе временного содержания, на лечении или состоит на учете в туберкулезном, психоневрологическом диспансерах, лечебно-трудовом профилактории, выбыл на постоянное место жительство в государства, с которыми Республика Казахстан не имеет соответствующего соглашения или находится в розыске, совокупный доход исчисляется без учета алиментов, на основании письменного заявления с приложением подтверждающих документов из соответствующих органов;</w:t>
      </w:r>
      <w:r>
        <w:br/>
      </w:r>
      <w:r>
        <w:rPr>
          <w:rFonts w:ascii="Times New Roman"/>
          <w:b w:val="false"/>
          <w:i w:val="false"/>
          <w:color w:val="000000"/>
          <w:sz w:val="28"/>
        </w:rPr>
        <w:t>
      4) при образовании задолженности по алиментам, совокупный доход исчисляется без учета алиментов, с предоставлением постановления судебного исполнителя об определении задолженности;</w:t>
      </w:r>
      <w:r>
        <w:br/>
      </w:r>
      <w:r>
        <w:rPr>
          <w:rFonts w:ascii="Times New Roman"/>
          <w:b w:val="false"/>
          <w:i w:val="false"/>
          <w:color w:val="000000"/>
          <w:sz w:val="28"/>
        </w:rPr>
        <w:t>
      5) если брак между родителями не расторгнут, но взысканы алименты с одного из супругов, при совместном проживании с семьей данного супруга в совокупный доход учитываются его доходы полностью. В случае раздельного проживания супругов, в совокупном доходе семьи учитываются алименты;</w:t>
      </w:r>
      <w:r>
        <w:br/>
      </w:r>
      <w:r>
        <w:rPr>
          <w:rFonts w:ascii="Times New Roman"/>
          <w:b w:val="false"/>
          <w:i w:val="false"/>
          <w:color w:val="000000"/>
          <w:sz w:val="28"/>
        </w:rPr>
        <w:t>
      6) в случае неуплаты алиментов на детей, над которыми оформлено опекунство, совокупный доход исчисляется без предоставления справки о получаемых алиментах от родителей;</w:t>
      </w:r>
      <w:r>
        <w:br/>
      </w:r>
      <w:r>
        <w:rPr>
          <w:rFonts w:ascii="Times New Roman"/>
          <w:b w:val="false"/>
          <w:i w:val="false"/>
          <w:color w:val="000000"/>
          <w:sz w:val="28"/>
        </w:rPr>
        <w:t>
      7) полученные алименты на детей и иждивенцев, подтверждаются справками организаций о перечисленных алиментах, либо квитанцией почтовых переводов о полученных алиментах, а также на основании письменного заявления с приложением решения судебных органов о взыскании.</w:t>
      </w:r>
      <w:r>
        <w:br/>
      </w:r>
      <w:r>
        <w:rPr>
          <w:rFonts w:ascii="Times New Roman"/>
          <w:b w:val="false"/>
          <w:i w:val="false"/>
          <w:color w:val="000000"/>
          <w:sz w:val="28"/>
        </w:rPr>
        <w:t>
</w:t>
      </w:r>
      <w:r>
        <w:rPr>
          <w:rFonts w:ascii="Times New Roman"/>
          <w:b w:val="false"/>
          <w:i w:val="false"/>
          <w:color w:val="000000"/>
          <w:sz w:val="28"/>
        </w:rPr>
        <w:t>
      35. Доходы от личного подсобного хозяйства:</w:t>
      </w:r>
      <w:r>
        <w:br/>
      </w:r>
      <w:r>
        <w:rPr>
          <w:rFonts w:ascii="Times New Roman"/>
          <w:b w:val="false"/>
          <w:i w:val="false"/>
          <w:color w:val="000000"/>
          <w:sz w:val="28"/>
        </w:rPr>
        <w:t>
      1) в состав совокупного дохода включаются доходы от личного подсобного хозяйства (от разведения домашнего скота, птицы, выращивания сельскохозяйственной (цветочной) продукции), за исключением дохода от дачных участков;</w:t>
      </w:r>
      <w:r>
        <w:br/>
      </w:r>
      <w:r>
        <w:rPr>
          <w:rFonts w:ascii="Times New Roman"/>
          <w:b w:val="false"/>
          <w:i w:val="false"/>
          <w:color w:val="000000"/>
          <w:sz w:val="28"/>
        </w:rPr>
        <w:t>
      2) доход от личного подсобного хозяйства, полученный от выращивания сельскохозяйственной (цветочной) продукции, содержания и разведения скота и птицы, рассчитывается по каждой семье на основании сведений заявителя о наличии и размерах личного подсобного хозяйства;</w:t>
      </w:r>
      <w:r>
        <w:br/>
      </w:r>
      <w:r>
        <w:rPr>
          <w:rFonts w:ascii="Times New Roman"/>
          <w:b w:val="false"/>
          <w:i w:val="false"/>
          <w:color w:val="000000"/>
          <w:sz w:val="28"/>
        </w:rPr>
        <w:t>
      3) доход от личного подсобного хозяйства за год рассчитывается уполномоченным органом на основе </w:t>
      </w:r>
      <w:r>
        <w:rPr>
          <w:rFonts w:ascii="Times New Roman"/>
          <w:b w:val="false"/>
          <w:i w:val="false"/>
          <w:color w:val="000000"/>
          <w:sz w:val="28"/>
        </w:rPr>
        <w:t>приложений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при подсчете дохода от личного подсобного хозяйства учитывать, что город Сарань по природным условиям относится к сухостепной зоне;</w:t>
      </w:r>
      <w:r>
        <w:br/>
      </w:r>
      <w:r>
        <w:rPr>
          <w:rFonts w:ascii="Times New Roman"/>
          <w:b w:val="false"/>
          <w:i w:val="false"/>
          <w:color w:val="000000"/>
          <w:sz w:val="28"/>
        </w:rPr>
        <w:t>
      5) доход, полученный от реализации выращенной в личном подсобном хозяйстве цветочной продукции, а также от разведения пушных зверей, пчел, птицы (кроме курей, гусей, уток), включается в совокупный доход на основании письменного заявления;</w:t>
      </w:r>
      <w:r>
        <w:br/>
      </w:r>
      <w:r>
        <w:rPr>
          <w:rFonts w:ascii="Times New Roman"/>
          <w:b w:val="false"/>
          <w:i w:val="false"/>
          <w:color w:val="000000"/>
          <w:sz w:val="28"/>
        </w:rPr>
        <w:t>
      6) стоимость произведенной продукции с одной сотки земли (одной головы) определяется путем умножения средней урожайности выращиваемых культур (средней продуктивности скота и птицы, содержащихся в личном подсобном хозяйстве) на среднюю цену 1 кг продукции, согласно </w:t>
      </w:r>
      <w:r>
        <w:rPr>
          <w:rFonts w:ascii="Times New Roman"/>
          <w:b w:val="false"/>
          <w:i w:val="false"/>
          <w:color w:val="000000"/>
          <w:sz w:val="28"/>
        </w:rPr>
        <w:t>приложения 1</w:t>
      </w:r>
      <w:r>
        <w:rPr>
          <w:rFonts w:ascii="Times New Roman"/>
          <w:b w:val="false"/>
          <w:i w:val="false"/>
          <w:color w:val="000000"/>
          <w:sz w:val="28"/>
        </w:rPr>
        <w:t>;</w:t>
      </w:r>
      <w:r>
        <w:br/>
      </w:r>
      <w:r>
        <w:rPr>
          <w:rFonts w:ascii="Times New Roman"/>
          <w:b w:val="false"/>
          <w:i w:val="false"/>
          <w:color w:val="000000"/>
          <w:sz w:val="28"/>
        </w:rPr>
        <w:t>
      7) в совокупном доходе семьи учитывается доход от личного подсобного хозяйства, полученный за квартал. Доход семьи от личного подсобного хозяйства, полученный за квартал, определяется путем деления годового дохода от личного подсобного хозяйства на четыре квартала;</w:t>
      </w:r>
      <w:r>
        <w:br/>
      </w:r>
      <w:r>
        <w:rPr>
          <w:rFonts w:ascii="Times New Roman"/>
          <w:b w:val="false"/>
          <w:i w:val="false"/>
          <w:color w:val="000000"/>
          <w:sz w:val="28"/>
        </w:rPr>
        <w:t>
      8) для расчета дохода используются среднегодовые цены предыдущего календарного года, сложившиеся в Карагандинской области на продукцию растениеводства и животноводства, представляемые областными органами по статистике в областной уполномоченный орган;</w:t>
      </w:r>
      <w:r>
        <w:br/>
      </w:r>
      <w:r>
        <w:rPr>
          <w:rFonts w:ascii="Times New Roman"/>
          <w:b w:val="false"/>
          <w:i w:val="false"/>
          <w:color w:val="000000"/>
          <w:sz w:val="28"/>
        </w:rPr>
        <w:t>
      9) при реализации скота (птицы) в совокупный доход включается единовременный доход по ценам, сложившимся на рынках живого скота, по данным областных органов по статистике;</w:t>
      </w:r>
      <w:r>
        <w:br/>
      </w:r>
      <w:r>
        <w:rPr>
          <w:rFonts w:ascii="Times New Roman"/>
          <w:b w:val="false"/>
          <w:i w:val="false"/>
          <w:color w:val="000000"/>
          <w:sz w:val="28"/>
        </w:rPr>
        <w:t>
      10) совокупный доход исчисляется без учета дохода от рабочего скота (лошадь, верблюд и другие) и скота, не принесшего потомства (например, яловая корова) в течение одного года. При содержании в личном подсобном хозяйстве указанного скота более года доход учитывается как от скота мясного направления;</w:t>
      </w:r>
      <w:r>
        <w:br/>
      </w:r>
      <w:r>
        <w:rPr>
          <w:rFonts w:ascii="Times New Roman"/>
          <w:b w:val="false"/>
          <w:i w:val="false"/>
          <w:color w:val="000000"/>
          <w:sz w:val="28"/>
        </w:rPr>
        <w:t>
      11) доход от домашнего скота, птицы, непродуктивного возраста (молодняк), согласно возраста домашнего скота и птицы для продуктивного использования, учитывается лишь в случае его дарения или реализации (продажа, убой и так далее). В совокупный доход семьи включается стоимость молодняка по ценам, сложившимся на рынках живого скота, представленным областными органами по статистике;</w:t>
      </w:r>
      <w:r>
        <w:br/>
      </w:r>
      <w:r>
        <w:rPr>
          <w:rFonts w:ascii="Times New Roman"/>
          <w:b w:val="false"/>
          <w:i w:val="false"/>
          <w:color w:val="000000"/>
          <w:sz w:val="28"/>
        </w:rPr>
        <w:t>
      12) индивидуальная нормативная карточка расчета доходов от личного подсобного хозяйства заполняется заявителем, для учета его в совокупный доход семьи.</w:t>
      </w:r>
      <w:r>
        <w:br/>
      </w:r>
      <w:r>
        <w:rPr>
          <w:rFonts w:ascii="Times New Roman"/>
          <w:b w:val="false"/>
          <w:i w:val="false"/>
          <w:color w:val="000000"/>
          <w:sz w:val="28"/>
        </w:rPr>
        <w:t>
</w:t>
      </w:r>
      <w:r>
        <w:rPr>
          <w:rFonts w:ascii="Times New Roman"/>
          <w:b w:val="false"/>
          <w:i w:val="false"/>
          <w:color w:val="000000"/>
          <w:sz w:val="28"/>
        </w:rPr>
        <w:t>
      36. Другие доходы, учитываемые при исчислении совокупного дохода:</w:t>
      </w:r>
      <w:r>
        <w:br/>
      </w:r>
      <w:r>
        <w:rPr>
          <w:rFonts w:ascii="Times New Roman"/>
          <w:b w:val="false"/>
          <w:i w:val="false"/>
          <w:color w:val="000000"/>
          <w:sz w:val="28"/>
        </w:rPr>
        <w:t>
      1) от сдачи в аренду недвижимого имущества и транспортных средств.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w:t>
      </w:r>
      <w:r>
        <w:br/>
      </w:r>
      <w:r>
        <w:rPr>
          <w:rFonts w:ascii="Times New Roman"/>
          <w:b w:val="false"/>
          <w:i w:val="false"/>
          <w:color w:val="000000"/>
          <w:sz w:val="28"/>
        </w:rPr>
        <w:t>
      2) от продажи недвижимого имущества и транспортных средств. Доход, полученный от продажи недвижимого имущества и транспортных средств, включается в общий совокупный доход единовременно по дате получения;</w:t>
      </w:r>
      <w:r>
        <w:br/>
      </w:r>
      <w:r>
        <w:rPr>
          <w:rFonts w:ascii="Times New Roman"/>
          <w:b w:val="false"/>
          <w:i w:val="false"/>
          <w:color w:val="000000"/>
          <w:sz w:val="28"/>
        </w:rPr>
        <w:t>
      3) полученные в виде дарения, наследования недвижимого имущества, транспортных средств и другого имущества;</w:t>
      </w:r>
      <w:r>
        <w:br/>
      </w:r>
      <w:r>
        <w:rPr>
          <w:rFonts w:ascii="Times New Roman"/>
          <w:b w:val="false"/>
          <w:i w:val="false"/>
          <w:color w:val="000000"/>
          <w:sz w:val="28"/>
        </w:rPr>
        <w:t>
      4) выигрыши в натуральном и (или) денежном выражении, полученные на конкурсах, соревнованиях (олимпиадах), фестивалях, по лотереям, розыгрышам, включая по вкладам и долговым ценным бумагам;</w:t>
      </w:r>
      <w:r>
        <w:br/>
      </w:r>
      <w:r>
        <w:rPr>
          <w:rFonts w:ascii="Times New Roman"/>
          <w:b w:val="false"/>
          <w:i w:val="false"/>
          <w:color w:val="000000"/>
          <w:sz w:val="28"/>
        </w:rPr>
        <w:t>
      5) от ценных бумаг (дивиденды);</w:t>
      </w:r>
      <w:r>
        <w:br/>
      </w:r>
      <w:r>
        <w:rPr>
          <w:rFonts w:ascii="Times New Roman"/>
          <w:b w:val="false"/>
          <w:i w:val="false"/>
          <w:color w:val="000000"/>
          <w:sz w:val="28"/>
        </w:rPr>
        <w:t>
      6) от реализации иностранной валюты;</w:t>
      </w:r>
      <w:r>
        <w:br/>
      </w:r>
      <w:r>
        <w:rPr>
          <w:rFonts w:ascii="Times New Roman"/>
          <w:b w:val="false"/>
          <w:i w:val="false"/>
          <w:color w:val="000000"/>
          <w:sz w:val="28"/>
        </w:rPr>
        <w:t>
      7) от продажи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произведений искусства и антиквариата;</w:t>
      </w:r>
      <w:r>
        <w:br/>
      </w:r>
      <w:r>
        <w:rPr>
          <w:rFonts w:ascii="Times New Roman"/>
          <w:b w:val="false"/>
          <w:i w:val="false"/>
          <w:color w:val="000000"/>
          <w:sz w:val="28"/>
        </w:rPr>
        <w:t>
      8) вознаграждение (интерес) по денежным вкладам;</w:t>
      </w:r>
      <w:r>
        <w:br/>
      </w:r>
      <w:r>
        <w:rPr>
          <w:rFonts w:ascii="Times New Roman"/>
          <w:b w:val="false"/>
          <w:i w:val="false"/>
          <w:color w:val="000000"/>
          <w:sz w:val="28"/>
        </w:rPr>
        <w:t>
      9) денежные переводы;</w:t>
      </w:r>
      <w:r>
        <w:br/>
      </w:r>
      <w:r>
        <w:rPr>
          <w:rFonts w:ascii="Times New Roman"/>
          <w:b w:val="false"/>
          <w:i w:val="false"/>
          <w:color w:val="000000"/>
          <w:sz w:val="28"/>
        </w:rPr>
        <w:t>
      10) прочие заявленные доходы, включая денежную и натуральную помощь (в стоимостном выражении) родственников и других лиц;</w:t>
      </w:r>
      <w:r>
        <w:br/>
      </w:r>
      <w:r>
        <w:rPr>
          <w:rFonts w:ascii="Times New Roman"/>
          <w:b w:val="false"/>
          <w:i w:val="false"/>
          <w:color w:val="000000"/>
          <w:sz w:val="28"/>
        </w:rPr>
        <w:t>
      11) в случае приобретения другого недвижимого имущества (транспортного средства) в совокупном доходе семьи учитывается разница между суммой, вырученной от продажи недвижимости (транспортного средства) и стоимостью приобретенного недвижимого имущества (транспортного средства).</w:t>
      </w:r>
      <w:r>
        <w:br/>
      </w:r>
      <w:r>
        <w:rPr>
          <w:rFonts w:ascii="Times New Roman"/>
          <w:b w:val="false"/>
          <w:i w:val="false"/>
          <w:color w:val="000000"/>
          <w:sz w:val="28"/>
        </w:rPr>
        <w:t>
      Указанные доходы учитываются по времени получения и подтверждаются письменным заявлением.</w:t>
      </w:r>
    </w:p>
    <w:bookmarkEnd w:id="17"/>
    <w:bookmarkStart w:name="z51" w:id="18"/>
    <w:p>
      <w:pPr>
        <w:spacing w:after="0"/>
        <w:ind w:left="0"/>
        <w:jc w:val="left"/>
      </w:pPr>
      <w:r>
        <w:rPr>
          <w:rFonts w:ascii="Times New Roman"/>
          <w:b/>
          <w:i w:val="false"/>
          <w:color w:val="000000"/>
        </w:rPr>
        <w:t xml:space="preserve"> 
8. Виды доходов не учитываемые при исчислении совокупного дохода семьи</w:t>
      </w:r>
    </w:p>
    <w:bookmarkEnd w:id="18"/>
    <w:bookmarkStart w:name="z52" w:id="19"/>
    <w:p>
      <w:pPr>
        <w:spacing w:after="0"/>
        <w:ind w:left="0"/>
        <w:jc w:val="both"/>
      </w:pPr>
      <w:r>
        <w:rPr>
          <w:rFonts w:ascii="Times New Roman"/>
          <w:b w:val="false"/>
          <w:i w:val="false"/>
          <w:color w:val="000000"/>
          <w:sz w:val="28"/>
        </w:rPr>
        <w:t>
      37. При исчислении совокупного дохода семьи не учитываются следующие виды доходов:</w:t>
      </w:r>
      <w:r>
        <w:br/>
      </w:r>
      <w:r>
        <w:rPr>
          <w:rFonts w:ascii="Times New Roman"/>
          <w:b w:val="false"/>
          <w:i w:val="false"/>
          <w:color w:val="000000"/>
          <w:sz w:val="28"/>
        </w:rPr>
        <w:t>
      1) государственная адресная социальная помощь;</w:t>
      </w:r>
      <w:r>
        <w:br/>
      </w:r>
      <w:r>
        <w:rPr>
          <w:rFonts w:ascii="Times New Roman"/>
          <w:b w:val="false"/>
          <w:i w:val="false"/>
          <w:color w:val="000000"/>
          <w:sz w:val="28"/>
        </w:rPr>
        <w:t>
      2) жилищная помощь;</w:t>
      </w:r>
      <w:r>
        <w:br/>
      </w:r>
      <w:r>
        <w:rPr>
          <w:rFonts w:ascii="Times New Roman"/>
          <w:b w:val="false"/>
          <w:i w:val="false"/>
          <w:color w:val="000000"/>
          <w:sz w:val="28"/>
        </w:rPr>
        <w:t>
      3) пособие на рождение ребенка;</w:t>
      </w:r>
      <w:r>
        <w:br/>
      </w:r>
      <w:r>
        <w:rPr>
          <w:rFonts w:ascii="Times New Roman"/>
          <w:b w:val="false"/>
          <w:i w:val="false"/>
          <w:color w:val="000000"/>
          <w:sz w:val="28"/>
        </w:rPr>
        <w:t>
      4) материальная и натуральная помощь, оказываемая государством к праздничным датам;</w:t>
      </w:r>
      <w:r>
        <w:br/>
      </w:r>
      <w:r>
        <w:rPr>
          <w:rFonts w:ascii="Times New Roman"/>
          <w:b w:val="false"/>
          <w:i w:val="false"/>
          <w:color w:val="000000"/>
          <w:sz w:val="28"/>
        </w:rPr>
        <w:t>
      5) материальная помощь на открытие собственного дела;</w:t>
      </w:r>
      <w:r>
        <w:br/>
      </w:r>
      <w:r>
        <w:rPr>
          <w:rFonts w:ascii="Times New Roman"/>
          <w:b w:val="false"/>
          <w:i w:val="false"/>
          <w:color w:val="000000"/>
          <w:sz w:val="28"/>
        </w:rPr>
        <w:t>
      6) ежемесячная социальная помощь отдельным категориям нуждающихся граждан города Сарани и поселка Актас, в связи с повышением цен на основные продукты питания;</w:t>
      </w:r>
      <w:r>
        <w:br/>
      </w:r>
      <w:r>
        <w:rPr>
          <w:rFonts w:ascii="Times New Roman"/>
          <w:b w:val="false"/>
          <w:i w:val="false"/>
          <w:color w:val="000000"/>
          <w:sz w:val="28"/>
        </w:rPr>
        <w:t>
      7) государственное пособие на детей до 18 лет;</w:t>
      </w:r>
      <w:r>
        <w:br/>
      </w:r>
      <w:r>
        <w:rPr>
          <w:rFonts w:ascii="Times New Roman"/>
          <w:b w:val="false"/>
          <w:i w:val="false"/>
          <w:color w:val="000000"/>
          <w:sz w:val="28"/>
        </w:rPr>
        <w:t>
      8) единовременное пособие на погребение;</w:t>
      </w:r>
      <w:r>
        <w:br/>
      </w:r>
      <w:r>
        <w:rPr>
          <w:rFonts w:ascii="Times New Roman"/>
          <w:b w:val="false"/>
          <w:i w:val="false"/>
          <w:color w:val="000000"/>
          <w:sz w:val="28"/>
        </w:rPr>
        <w:t>
      9) алименты, выплачиваемые одним из членов семьи на лиц, не проживающих в данной семье;</w:t>
      </w:r>
      <w:r>
        <w:br/>
      </w:r>
      <w:r>
        <w:rPr>
          <w:rFonts w:ascii="Times New Roman"/>
          <w:b w:val="false"/>
          <w:i w:val="false"/>
          <w:color w:val="000000"/>
          <w:sz w:val="28"/>
        </w:rPr>
        <w:t>
      10) оплата поездки граждан на бесплатное или льготное протезирование;</w:t>
      </w:r>
      <w:r>
        <w:br/>
      </w:r>
      <w:r>
        <w:rPr>
          <w:rFonts w:ascii="Times New Roman"/>
          <w:b w:val="false"/>
          <w:i w:val="false"/>
          <w:color w:val="000000"/>
          <w:sz w:val="28"/>
        </w:rPr>
        <w:t>
      11) содержание граждан на время протезирования;</w:t>
      </w:r>
      <w:r>
        <w:br/>
      </w:r>
      <w:r>
        <w:rPr>
          <w:rFonts w:ascii="Times New Roman"/>
          <w:b w:val="false"/>
          <w:i w:val="false"/>
          <w:color w:val="000000"/>
          <w:sz w:val="28"/>
        </w:rPr>
        <w:t>
      12) стоимость льготного проезда граждан за пределы населенного пункта на лечение;</w:t>
      </w:r>
      <w:r>
        <w:br/>
      </w:r>
      <w:r>
        <w:rPr>
          <w:rFonts w:ascii="Times New Roman"/>
          <w:b w:val="false"/>
          <w:i w:val="false"/>
          <w:color w:val="000000"/>
          <w:sz w:val="28"/>
        </w:rPr>
        <w:t>
      13) натуральные виды помощи, оказанные в соответствии с законодательством Республики Казахстана в виде: лекарственных препаратов, санаторно-курортного лечения, протезно-ортопедических изделий (изготовление и ремонт), средств передвижения (кресло - коляски) и другие средства реабилитации, выделенные инвалидам, бесплатное питание учащихся в период получения образования;</w:t>
      </w:r>
      <w:r>
        <w:br/>
      </w:r>
      <w:r>
        <w:rPr>
          <w:rFonts w:ascii="Times New Roman"/>
          <w:b w:val="false"/>
          <w:i w:val="false"/>
          <w:color w:val="000000"/>
          <w:sz w:val="28"/>
        </w:rPr>
        <w:t>
      14) благотворительная помощь в денежном и натуральном выражении (в стоимостной оценке);</w:t>
      </w:r>
      <w:r>
        <w:br/>
      </w:r>
      <w:r>
        <w:rPr>
          <w:rFonts w:ascii="Times New Roman"/>
          <w:b w:val="false"/>
          <w:i w:val="false"/>
          <w:color w:val="000000"/>
          <w:sz w:val="28"/>
        </w:rPr>
        <w:t>
      15) единовременная помощь, оказанная семье в целях возмещения ущерба, причиненного их здоровью и имуществу вследствие чрезвычайных ситуаций;</w:t>
      </w:r>
      <w:r>
        <w:br/>
      </w:r>
      <w:r>
        <w:rPr>
          <w:rFonts w:ascii="Times New Roman"/>
          <w:b w:val="false"/>
          <w:i w:val="false"/>
          <w:color w:val="000000"/>
          <w:sz w:val="28"/>
        </w:rPr>
        <w:t>
      16) материальная (социальная) помощь на транспортное обслуживание инвалидов специализированным транспортом, оказываемая за счет средств государственных бюджетов;</w:t>
      </w:r>
      <w:r>
        <w:br/>
      </w:r>
      <w:r>
        <w:rPr>
          <w:rFonts w:ascii="Times New Roman"/>
          <w:b w:val="false"/>
          <w:i w:val="false"/>
          <w:color w:val="000000"/>
          <w:sz w:val="28"/>
        </w:rPr>
        <w:t>
      17) пенсионные выплаты из государственного и негосударственных накопительных пенсионных фондов;</w:t>
      </w:r>
      <w:r>
        <w:br/>
      </w:r>
      <w:r>
        <w:rPr>
          <w:rFonts w:ascii="Times New Roman"/>
          <w:b w:val="false"/>
          <w:i w:val="false"/>
          <w:color w:val="000000"/>
          <w:sz w:val="28"/>
        </w:rPr>
        <w:t>
      18) социальная помощь на проезд на городском общественном транспорте (кроме такси) отдельным категориям граждан в виде стоимости социального проездного билета;</w:t>
      </w:r>
      <w:r>
        <w:br/>
      </w:r>
      <w:r>
        <w:rPr>
          <w:rFonts w:ascii="Times New Roman"/>
          <w:b w:val="false"/>
          <w:i w:val="false"/>
          <w:color w:val="000000"/>
          <w:sz w:val="28"/>
        </w:rPr>
        <w:t>
      19) материальное обеспечение на детей-инвалидов, воспитывающихся и обучающихся на дому;</w:t>
      </w:r>
      <w:r>
        <w:br/>
      </w:r>
      <w:r>
        <w:rPr>
          <w:rFonts w:ascii="Times New Roman"/>
          <w:b w:val="false"/>
          <w:i w:val="false"/>
          <w:color w:val="000000"/>
          <w:sz w:val="28"/>
        </w:rPr>
        <w:t>
      20) дополнительные надбавки на уход к государственным социальным пособиям одиноким инвалидам первой, второй групп, нуждающимся в посторонней помощи.</w:t>
      </w:r>
    </w:p>
    <w:bookmarkEnd w:id="19"/>
    <w:bookmarkStart w:name="z53" w:id="20"/>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Сарани и поселка Актас</w:t>
      </w:r>
    </w:p>
    <w:bookmarkEnd w:id="20"/>
    <w:bookmarkStart w:name="z54" w:id="21"/>
    <w:p>
      <w:pPr>
        <w:spacing w:after="0"/>
        <w:ind w:left="0"/>
        <w:jc w:val="left"/>
      </w:pPr>
      <w:r>
        <w:rPr>
          <w:rFonts w:ascii="Times New Roman"/>
          <w:b/>
          <w:i w:val="false"/>
          <w:color w:val="000000"/>
        </w:rPr>
        <w:t xml:space="preserve"> 
Нормативная карточка расчета дохода от личного подсобного хозяйства в сухостепной зоне</w:t>
      </w:r>
    </w:p>
    <w:bookmarkEnd w:id="21"/>
    <w:bookmarkStart w:name="z55" w:id="22"/>
    <w:p>
      <w:pPr>
        <w:spacing w:after="0"/>
        <w:ind w:left="0"/>
        <w:jc w:val="left"/>
      </w:pPr>
      <w:r>
        <w:rPr>
          <w:rFonts w:ascii="Times New Roman"/>
          <w:b/>
          <w:i w:val="false"/>
          <w:color w:val="000000"/>
        </w:rPr>
        <w:t xml:space="preserve"> 
Продукция растениеводства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4"/>
        <w:gridCol w:w="2472"/>
        <w:gridCol w:w="1764"/>
        <w:gridCol w:w="1889"/>
        <w:gridCol w:w="2723"/>
        <w:gridCol w:w="2118"/>
      </w:tblGrid>
      <w:tr>
        <w:trPr>
          <w:trHeight w:val="1155"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урожайность с 1 сотки земли, в килограммах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с 1 сотки земли, в тенге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кг продукции, в тенге</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 продукции с 1 сотки, в тенге (графу 2 х графу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сотки земли, в тенге (графа 5 – графа 3)</w:t>
            </w:r>
          </w:p>
        </w:tc>
      </w:tr>
      <w:tr>
        <w:trPr>
          <w:trHeight w:val="255"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(зеленая масса)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 (яблоки, груши и другие)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 (урюк, слива и другие)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Ягодные культуры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3"/>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Сарани и поселка Актас</w:t>
      </w:r>
    </w:p>
    <w:bookmarkEnd w:id="23"/>
    <w:bookmarkStart w:name="z57" w:id="24"/>
    <w:p>
      <w:pPr>
        <w:spacing w:after="0"/>
        <w:ind w:left="0"/>
        <w:jc w:val="left"/>
      </w:pPr>
      <w:r>
        <w:rPr>
          <w:rFonts w:ascii="Times New Roman"/>
          <w:b/>
          <w:i w:val="false"/>
          <w:color w:val="000000"/>
        </w:rPr>
        <w:t xml:space="preserve"> 
Продукция животноводства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6"/>
        <w:gridCol w:w="2462"/>
        <w:gridCol w:w="1751"/>
        <w:gridCol w:w="1897"/>
        <w:gridCol w:w="2714"/>
        <w:gridCol w:w="2150"/>
      </w:tblGrid>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продуктивность с 1 головы, в килограммах, литрах</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уровень расходов на 1 голову, в тенге</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цена 1 килограмма продукции, (1 литр, 1 десятка яиц), в тенге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продукции с 1 головы, в тенге (графу 2 х графу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 убыток (-) с 1 головы, в тенге (графа 5  – графа 3)</w:t>
            </w:r>
          </w:p>
        </w:tc>
      </w:tr>
      <w:tr>
        <w:trPr>
          <w:trHeight w:val="9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Крупного рогатого скота молочного направления (молоко)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Крупного рогатого скота мясного направления (говядина)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 (свинина)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 (мясо/шерсть)</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Лошадь (конина)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 (мясо)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 (яйца)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яиц</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 (мясо)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5"/>
    <w:p>
      <w:pPr>
        <w:spacing w:after="0"/>
        <w:ind w:left="0"/>
        <w:jc w:val="both"/>
      </w:pPr>
      <w:r>
        <w:rPr>
          <w:rFonts w:ascii="Times New Roman"/>
          <w:b w:val="false"/>
          <w:i w:val="false"/>
          <w:color w:val="000000"/>
          <w:sz w:val="28"/>
        </w:rPr>
        <w:t>
Приложение N 3</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Сарани и поселка Актас</w:t>
      </w:r>
    </w:p>
    <w:bookmarkEnd w:id="25"/>
    <w:bookmarkStart w:name="z59" w:id="26"/>
    <w:p>
      <w:pPr>
        <w:spacing w:after="0"/>
        <w:ind w:left="0"/>
        <w:jc w:val="left"/>
      </w:pPr>
      <w:r>
        <w:rPr>
          <w:rFonts w:ascii="Times New Roman"/>
          <w:b/>
          <w:i w:val="false"/>
          <w:color w:val="000000"/>
        </w:rPr>
        <w:t xml:space="preserve"> 
Возраст домашнего скота и птицы для продуктивного использования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2692"/>
        <w:gridCol w:w="6015"/>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молодняка животных и птицы, достигших продуктивного состояния</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0" w:id="27"/>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к Правилам предоставления</w:t>
      </w:r>
      <w:r>
        <w:br/>
      </w:r>
      <w:r>
        <w:rPr>
          <w:rFonts w:ascii="Times New Roman"/>
          <w:b w:val="false"/>
          <w:i w:val="false"/>
          <w:color w:val="000000"/>
          <w:sz w:val="28"/>
        </w:rPr>
        <w:t>
жилищной помощи населению</w:t>
      </w:r>
      <w:r>
        <w:br/>
      </w:r>
      <w:r>
        <w:rPr>
          <w:rFonts w:ascii="Times New Roman"/>
          <w:b w:val="false"/>
          <w:i w:val="false"/>
          <w:color w:val="000000"/>
          <w:sz w:val="28"/>
        </w:rPr>
        <w:t>
города Сарани и поселка Актас</w:t>
      </w:r>
    </w:p>
    <w:bookmarkEnd w:id="27"/>
    <w:bookmarkStart w:name="z61" w:id="28"/>
    <w:p>
      <w:pPr>
        <w:spacing w:after="0"/>
        <w:ind w:left="0"/>
        <w:jc w:val="left"/>
      </w:pPr>
      <w:r>
        <w:rPr>
          <w:rFonts w:ascii="Times New Roman"/>
          <w:b/>
          <w:i w:val="false"/>
          <w:color w:val="000000"/>
        </w:rPr>
        <w:t xml:space="preserve"> 
Типовая индивидуальная нормативная карточка расчета доходов от личного подсобного хозяйства</w:t>
      </w:r>
    </w:p>
    <w:bookmarkEnd w:id="28"/>
    <w:p>
      <w:pPr>
        <w:spacing w:after="0"/>
        <w:ind w:left="0"/>
        <w:jc w:val="both"/>
      </w:pPr>
      <w:r>
        <w:rPr>
          <w:rFonts w:ascii="Times New Roman"/>
          <w:b w:val="false"/>
          <w:i w:val="false"/>
          <w:color w:val="000000"/>
          <w:sz w:val="28"/>
        </w:rPr>
        <w:t>Фамилия, имя, отчество заявителя. Домашний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0"/>
        <w:gridCol w:w="2006"/>
        <w:gridCol w:w="2065"/>
        <w:gridCol w:w="1906"/>
        <w:gridCol w:w="3583"/>
      </w:tblGrid>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сельскохозяйственных культур, домашних животных, птицы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соток, голов, количество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дохода в год, в тенге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год, тенге</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дохода в квартал, тенге</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зерно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Бахчи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семечковые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 косточковые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Ягодники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травы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 травы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на зеленый корм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молочного направления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мясного направления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и козы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яичного направления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 мясного направления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год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 в квартал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 20____ год ________________________</w:t>
      </w:r>
      <w:r>
        <w:br/>
      </w:r>
      <w:r>
        <w:rPr>
          <w:rFonts w:ascii="Times New Roman"/>
          <w:b w:val="false"/>
          <w:i w:val="false"/>
          <w:color w:val="000000"/>
          <w:sz w:val="28"/>
        </w:rPr>
        <w:t>
                            (подпись заявителя)</w:t>
      </w:r>
      <w:r>
        <w:br/>
      </w:r>
      <w:r>
        <w:rPr>
          <w:rFonts w:ascii="Times New Roman"/>
          <w:b w:val="false"/>
          <w:i w:val="false"/>
          <w:color w:val="000000"/>
          <w:sz w:val="28"/>
        </w:rPr>
        <w:t>
(Фамилия, имя, отчество и подпись лица, осуществившего расчет)________________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