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f1c7" w14:textId="c3df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трудоустройства безработных из целевых групп в рамках "Дорожной карты"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23 февраля 2010 года N 3/1. Зарегистрировано Управлением юстиции города Балхаша Карагандинской области 31 марта 2010 года N 8-4-177. Утратило силу - Постановлением акимата города Приозерск Карагандинской области от 11 августа 2011 года N 27/2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Приозерск Карагандинской области от 11.08.2011 N 27/2.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декабря 2009 года N 2162 "О реализации Закона Республики Казахстан "О республиканском бюджете на 2010 – 2012 годы",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отбора работодателей, предлагающих организацию социальных рабочих мест для трудоустройства безработных из целевых групп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Социальные рабочие места организуются для целевых социальных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размер среднемесячных отчислений на одного участника из республиканского бюджета 20 000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города Приозерск" (Медетбекова З.А.) осуществлять организацию социальных рабочих мест для трудоустройства безработных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финансов города Приозерск" (Кошкаралиев К.К.) обеспечить финансирование оплаты труда безработных из целевых групп, направленных на социальные рабочие места из целевых трансфертов, предусмотренных в областном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Приозерск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после его первого официального опубликования и действует до 31 декабря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Приозерск                      Н. Бикиров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Приозерск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2010 года N 3/1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отбора работодателей, предлагающих организацию социальных рабочих мест для трудоустройства безработных из целевых групп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Работодатель подает заявку на организацию социальных рабочих мест в государственное учреждение "Отдел занятости и социальных программ города Приозерск" (далее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отборе работодателей, предлагающих организацию социальных рабочих мест, уполномоченный орган учитывает следующие требования: платежеспособность предприятия, своевременность выплаты заработной платы, соответствие рабочего места нормам техники безопасности, соблюдение на предприятии норм Трудового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возможность предоставления безработному постоянной работы по истечении срока действия заключенного договора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Работодатель заключает договор с уполномоченным органом на организацию социальных рабочих мест. В договоре отражаются обязанности сторон, виды, объемы работ, размер и условия оплаты труда, срок и источники финансирования социальных рабочих мест, количество направляемых безработных. Работа носит временный характер, и для ее организации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Направление безработным из целевых групп населения для трудоустройства на социальные рабочие места выдает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Работодатель принимает на социальное рабочее место направляемого безработного, заключает с ним трудовой договор, предоставляет рабочее место, соответствующее нормам техники безопасности. Срок занятости безработных на социальных рабочих местах допускается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Работодатели для возмещения расходов по оплате труда ежемесячно до 20 числа текущего месяца предоставляют в уполномоченный орган в установленном порядке: выписку из приказа о приеме на работу, табель учета рабочего времени, отчет о принятых на социальные рабочие места работников и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порядка отбора работодателей, предлагающих организацию социальных рабочих мест для трудоустройства безработных из целевых групп, возлагается на уполномоченный орган.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