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35c5" w14:textId="4133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2011-2013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Жанаозен от 22 декабря 2010 года № 34/252. Зарегистрировано Управлением юстиции города Жанаозен 29 декабря 2010 года № 11-2-149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2010 года № 29/331 «Об областном бюджете на 2011 - 2013 годы» (зарегистрировано в Реестре государственной регистрации нормативных правовых актов за № 2091 от 24 декабря 2010 года),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на 2011 - 2013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2011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14 973 018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8 346 190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102 538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180 560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6 343 730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15 121 339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57 381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57 381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205 702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205 702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21 142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226 844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города Жанаозен от 23.09.2011 </w:t>
      </w:r>
      <w:r>
        <w:rPr>
          <w:rFonts w:ascii="Times New Roman"/>
          <w:b w:val="false"/>
          <w:i w:val="false"/>
          <w:color w:val="000000"/>
          <w:sz w:val="28"/>
        </w:rPr>
        <w:t>№ 44/318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04.11.2011  </w:t>
      </w:r>
      <w:r>
        <w:rPr>
          <w:rFonts w:ascii="Times New Roman"/>
          <w:b w:val="false"/>
          <w:i w:val="false"/>
          <w:color w:val="000000"/>
          <w:sz w:val="28"/>
        </w:rPr>
        <w:t>№ 45/323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01.11.2011); от 12.12.2011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47/332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01.11.2011).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нормативы распределения доходов в городской бюджет по налоговым поступлениям установлены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60,8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физических лиц, осуществляющих деятельность по разовым талонам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подоходный налог с доходов иностранных граждан, не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социальный налог – 60,8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маслихата города Жанаозен от 03.02.2011 </w:t>
      </w:r>
      <w:r>
        <w:rPr>
          <w:rFonts w:ascii="Times New Roman"/>
          <w:b w:val="false"/>
          <w:i w:val="false"/>
          <w:color w:val="000000"/>
          <w:sz w:val="28"/>
        </w:rPr>
        <w:t>№ 36/271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12.04.2011 </w:t>
      </w:r>
      <w:r>
        <w:rPr>
          <w:rFonts w:ascii="Times New Roman"/>
          <w:b w:val="false"/>
          <w:i w:val="false"/>
          <w:color w:val="000000"/>
          <w:sz w:val="28"/>
        </w:rPr>
        <w:t>№ 38/281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28.07.2011 </w:t>
      </w:r>
      <w:r>
        <w:rPr>
          <w:rFonts w:ascii="Times New Roman"/>
          <w:b w:val="false"/>
          <w:i w:val="false"/>
          <w:color w:val="000000"/>
          <w:sz w:val="28"/>
        </w:rPr>
        <w:t>№ 41/300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23.09.2011 </w:t>
      </w:r>
      <w:r>
        <w:rPr>
          <w:rFonts w:ascii="Times New Roman"/>
          <w:b w:val="false"/>
          <w:i w:val="false"/>
          <w:color w:val="000000"/>
          <w:sz w:val="28"/>
        </w:rPr>
        <w:t>№ 44/318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01.01.2011), от 04.11.2011  </w:t>
      </w:r>
      <w:r>
        <w:rPr>
          <w:rFonts w:ascii="Times New Roman"/>
          <w:b w:val="false"/>
          <w:i w:val="false"/>
          <w:color w:val="000000"/>
          <w:sz w:val="28"/>
        </w:rPr>
        <w:t>№ 45/323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01.11.2011); от 12.12.2011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47/332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01.11.2011).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2 - 1. Учесть, что в городском бюджете на 2011 год предусмотрены целевые текущие трансферты из республиканского бюджета порядок использования которых определяется на основании постановления акимата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лингофонных и мультимедийных кабинетов в государственных учреждениях начального, основного среднего и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в размере 70-кратных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частного предпринимательства в рамках программы «Дорожная карта бизнеса - 2020».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мер государственной поддержки участникам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2 - 1 в соответствии с решением маслихата города Жанаозен от 03.02.2011 </w:t>
      </w:r>
      <w:r>
        <w:rPr>
          <w:rFonts w:ascii="Times New Roman"/>
          <w:b w:val="false"/>
          <w:i w:val="false"/>
          <w:color w:val="000000"/>
          <w:sz w:val="28"/>
        </w:rPr>
        <w:t>№ 36/271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изменениями, внесенными решением маслихата города Жанаозен от 12.04.2011 </w:t>
      </w:r>
      <w:r>
        <w:rPr>
          <w:rFonts w:ascii="Times New Roman"/>
          <w:b w:val="false"/>
          <w:i w:val="false"/>
          <w:color w:val="000000"/>
          <w:sz w:val="28"/>
        </w:rPr>
        <w:t>№ 38/281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2 - 2. Учесть, что в городском бюджете на 2011 год предусмотрены целевые трансферты на развитие из республиканского бюджета порядок использования которых определяется на основании постановления акимата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на 1200 мест в микрорайоне «Жулдыз» (Рахат - 3);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детского сада на 320 мест в микрорайоне «Жулдыз» (Рахат - 3);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двух 200-квартирных жилых домов для работников бюджетных организаций и молодых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системы газоснабжения в новых микрорайонах «Жулдыз», «Мерей»;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системы электроснабжения в новых микрорайонах «Жулдыз», «Мерей»;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и расширение центральной котельной с переводом на мини – ТЭЦ;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системы водоснабжения микрорайона Рахат - 3 1 - очередь;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системы водоснабжения микрорайона Рахат - 3 2 - очередь;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системы водоснабжения села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 - коммуникационной инфраструктуры в рамках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наружных инженерных сетей 200-квартирного жилого дома для работников бюджетной сферы и молодых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наружных инженерных сетей 200 - квартирного жилого дома с предоставлением 10% жилья для остро нуждающихся работников ПФ «Озенмунайгаз»;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комбината по утилизации, переработке и захоронению твердых бытовых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на 624 ученических мест в микрорайоне «Бостандык» (Арай - 3);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детского сада на 320 мест в микрорайоне «Бостандык» (Арай-3);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системы водоснабжения микрорайона «Аксу» (Рахат - 2) 2 очередь;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системы водоснабжения микрорайона «Аксу» (Рахат - 2) 3 очередь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2 - 2 в соответствии с решением маслихата города Жанаозен от 03.02.2011 </w:t>
      </w:r>
      <w:r>
        <w:rPr>
          <w:rFonts w:ascii="Times New Roman"/>
          <w:b w:val="false"/>
          <w:i w:val="false"/>
          <w:color w:val="000000"/>
          <w:sz w:val="28"/>
        </w:rPr>
        <w:t>№ 36/271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28.07.2011 </w:t>
      </w:r>
      <w:r>
        <w:rPr>
          <w:rFonts w:ascii="Times New Roman"/>
          <w:b w:val="false"/>
          <w:i w:val="false"/>
          <w:color w:val="000000"/>
          <w:sz w:val="28"/>
        </w:rPr>
        <w:t>№ 41/300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01.01.2011), от 04.11.2011  </w:t>
      </w:r>
      <w:r>
        <w:rPr>
          <w:rFonts w:ascii="Times New Roman"/>
          <w:b w:val="false"/>
          <w:i w:val="false"/>
          <w:color w:val="000000"/>
          <w:sz w:val="28"/>
        </w:rPr>
        <w:t>№ 45/323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01.11.2011).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2 - 3. Учесть, что в городском бюджете на 2011 год предусмотрены целевые текущие трансферты из областного бюджета порядок использования которых определяется на основании постановления акимата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студентам, относящимся к социально-уязвимым слоям населения, получающим образование на основании гранта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2 - 3 в соответствии с решением маслихата города Жанаозен от 23.09.2011 </w:t>
      </w:r>
      <w:r>
        <w:rPr>
          <w:rFonts w:ascii="Times New Roman"/>
          <w:b w:val="false"/>
          <w:i w:val="false"/>
          <w:color w:val="000000"/>
          <w:sz w:val="28"/>
        </w:rPr>
        <w:t>№ 44/318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Предоставить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социальные выплаты отдельным категориям граждан, выделяемые из городского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материальную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и остро нуждающимся гражданам в критических жизненных ситуациях (когда умирает член семьи, при истомлении болезни, при событии несчастного случая), на основании постановления городского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 в честь государственных праздников Республики Казахстан и знаменательных дат: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 (9 мая):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100 000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 в размере 50 000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вдовам участников Великой Отечественной войны, не вступившие в повторный брак в размере 40 000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смелый труд и за преданный военный должность награжденные медалями, орденами и за труд и безупречную работу в годы Великой Отечественной Войны и в протяжении 22 июня 1941 годы и 9 мая 1945 годы работающие не менее 6 месяца в размере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участвовавшие в последствии ликвидации катастрофы Чернобыльской АЭС в 1988 - 1989 годы в размере 20 000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идентифицированным участникам Великой Отечественной Войны к другим категориям людей (вдовам ветеранов войны не вступившие в повторный брак и кроме ветеранов тыла) в размере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(30 августа):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потере кормильца в размере 2-х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персональным пенсионерам республиканского значения в размере 60 - 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персональным пенсионерам областного значения в размере 36 - ти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почетным гражданам города в размере 10 - 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инвалидов (10 октября):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инвалидам с детства, детям-инвалидам до 16 лет в размере 2 - 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(1 октября):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одиноким пенсионерам старше 70 лет в размере 2 - 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оплата обучения в государственных высших учебных заведениях: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студентам, относящимся к социально - уязвимым слоям населения, получающим образование на основании гранта Акима области. Порядок оплаты социальной помощи производится в соответствии с постановлением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 детям инвалидам с детства до 16 лет, воспитывающимся и обучающимся на дому в размере 5 - 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ежемесячную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оплату коммунальных услуг нуждающимся семьям, средне душевой доход которых выше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инвалидности в размере 1 - 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ежемесячную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инвалидности в размере 1 - 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потере кормильца в размере 1-го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инвалидности в размере 1,5 месячных расчетных показателей;»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потере кормильца в размере 1,5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приобретение топлива работникам государственных организаций образования, медицинским и фармацевтическим работникам государственных организаций здравоохранения, работникам государственных организаций социального обеспечения, работникам государственных организаций культуры и спорта, проживающим и работающим в сельских населенных пунктах, в размере 12 100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установить повышенные на 25 процентов оклады и тарифные ставки специалистам государственных организаций образования, здравоохранения, социального обеспечения, культуры и спорта, работающим в сельских населенных пунктах, по сравнению со ставками специалистов, занимающихся этими видами деятельности в городских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Предоставить право на льготный проезд на городском общественном транспорте (кроме такси) обучающимся и воспитанникам организаций образования очной формы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маслихата города Жанаозен от 03.02.2011 </w:t>
      </w:r>
      <w:r>
        <w:rPr>
          <w:rFonts w:ascii="Times New Roman"/>
          <w:b w:val="false"/>
          <w:i w:val="false"/>
          <w:color w:val="000000"/>
          <w:sz w:val="28"/>
        </w:rPr>
        <w:t>№ 36/271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12.04.2011 </w:t>
      </w:r>
      <w:r>
        <w:rPr>
          <w:rFonts w:ascii="Times New Roman"/>
          <w:b w:val="false"/>
          <w:i w:val="false"/>
          <w:color w:val="000000"/>
          <w:sz w:val="28"/>
        </w:rPr>
        <w:t>№ 38/281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12.12.2011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47/332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01.11.2011).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в сумме 5 000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городских бюджетных программ развития на 2011 год, направленных на реализацию инвестиционных проектов (программ),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программ, не подлежащих секвестру в процессе исполнения городского бюджета в 2011 году,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в разрезе аула (села), аульного (сельского) округа на 2011 год, согласно приложению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2011 года и подлежит к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Ж. Кумисбаев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М. Сарыев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«Жанаозенский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 Гумарова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декабря 2010 года</w:t>
      </w:r>
    </w:p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февраля 2011 года № 36/271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города Жанаозен от 23.09.2011 </w:t>
      </w:r>
      <w:r>
        <w:rPr>
          <w:rFonts w:ascii="Times New Roman"/>
          <w:b w:val="false"/>
          <w:i w:val="false"/>
          <w:color w:val="ff0000"/>
          <w:sz w:val="28"/>
        </w:rPr>
        <w:t>№ 44/318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01.01.2011), от 04.11.2011 </w:t>
      </w:r>
      <w:r>
        <w:rPr>
          <w:rFonts w:ascii="Times New Roman"/>
          <w:b w:val="false"/>
          <w:i w:val="false"/>
          <w:color w:val="ff0000"/>
          <w:sz w:val="28"/>
        </w:rPr>
        <w:t>№ 45/323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01.11.2011); от 12.12.2011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47/332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01.11.2011).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773"/>
        <w:gridCol w:w="846"/>
        <w:gridCol w:w="7554"/>
        <w:gridCol w:w="2801"/>
      </w:tblGrid>
      <w:tr>
        <w:trPr>
          <w:trHeight w:val="6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14 973 018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8 346 190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3 823 876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3 823 876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3 099 947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3 099 947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973 980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785 243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22 713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165 986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425 137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11 577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389 566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</w:t>
            </w:r>
          </w:p>
        </w:tc>
      </w:tr>
      <w:tr>
        <w:trPr>
          <w:trHeight w:val="20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23 250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23 250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102 538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</w:t>
            </w:r>
          </w:p>
        </w:tc>
      </w:tr>
      <w:tr>
        <w:trPr>
          <w:trHeight w:val="9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услуг)государственными учреждениями, финансируемыми из государственного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услуг)государственными учреждениями, финансируемыми из государственного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62 721</w:t>
            </w:r>
          </w:p>
        </w:tc>
      </w:tr>
      <w:tr>
        <w:trPr>
          <w:trHeight w:val="19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62 721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32 330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32 330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180 560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120 026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120 026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60 534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60 534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6 343 730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6 343 730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6 343 730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849"/>
        <w:gridCol w:w="849"/>
        <w:gridCol w:w="7493"/>
        <w:gridCol w:w="2830"/>
      </w:tblGrid>
      <w:tr>
        <w:trPr>
          <w:trHeight w:val="6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15 120 699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225 859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16 024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108 165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98 430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22 074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22 074</w:t>
            </w:r>
          </w:p>
        </w:tc>
      </w:tr>
      <w:tr>
        <w:trPr>
          <w:trHeight w:val="9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22 074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15 768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15 768</w:t>
            </w:r>
          </w:p>
        </w:tc>
      </w:tr>
      <w:tr>
        <w:trPr>
          <w:trHeight w:val="9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14 988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39 876</w:t>
            </w:r>
          </w:p>
        </w:tc>
      </w:tr>
      <w:tr>
        <w:trPr>
          <w:trHeight w:val="12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15 587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9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10 421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12 969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17 356</w:t>
            </w:r>
          </w:p>
        </w:tc>
      </w:tr>
      <w:tr>
        <w:trPr>
          <w:trHeight w:val="12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16 457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31 448</w:t>
            </w:r>
          </w:p>
        </w:tc>
      </w:tr>
      <w:tr>
        <w:trPr>
          <w:trHeight w:val="9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31 448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31 448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5 677 285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72 389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72 389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72 273</w:t>
            </w:r>
          </w:p>
        </w:tc>
      </w:tr>
      <w:tr>
        <w:trPr>
          <w:trHeight w:val="9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50 897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50 872</w:t>
            </w:r>
          </w:p>
        </w:tc>
      </w:tr>
      <w:tr>
        <w:trPr>
          <w:trHeight w:val="9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4 262 410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643 042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2 899 849</w:t>
            </w:r>
          </w:p>
        </w:tc>
      </w:tr>
      <w:tr>
        <w:trPr>
          <w:trHeight w:val="9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142 856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26 623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9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9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480 263</w:t>
            </w:r>
          </w:p>
        </w:tc>
      </w:tr>
      <w:tr>
        <w:trPr>
          <w:trHeight w:val="9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12 701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5 467</w:t>
            </w:r>
          </w:p>
        </w:tc>
      </w:tr>
      <w:tr>
        <w:trPr>
          <w:trHeight w:val="9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1 291 589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1 291 589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596 539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561 312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296 884</w:t>
            </w:r>
          </w:p>
        </w:tc>
      </w:tr>
      <w:tr>
        <w:trPr>
          <w:trHeight w:val="12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27 884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127 729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4 841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9 372</w:t>
            </w:r>
          </w:p>
        </w:tc>
      </w:tr>
      <w:tr>
        <w:trPr>
          <w:trHeight w:val="15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15 532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13 333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3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33 227</w:t>
            </w:r>
          </w:p>
        </w:tc>
      </w:tr>
      <w:tr>
        <w:trPr>
          <w:trHeight w:val="9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29 571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3 244 100</w:t>
            </w:r>
          </w:p>
        </w:tc>
      </w:tr>
      <w:tr>
        <w:trPr>
          <w:trHeight w:val="9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60 724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60 724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1 024 285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750 808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273 477</w:t>
            </w:r>
          </w:p>
        </w:tc>
      </w:tr>
      <w:tr>
        <w:trPr>
          <w:trHeight w:val="9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340 488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282 276</w:t>
            </w:r>
          </w:p>
        </w:tc>
      </w:tr>
      <w:tr>
        <w:trPr>
          <w:trHeight w:val="12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 региональной занятости и переподготовки кадров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58 212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1 006 156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360 455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645 701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33 066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33 066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4 167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20 191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8 708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19 033</w:t>
            </w:r>
          </w:p>
        </w:tc>
      </w:tr>
      <w:tr>
        <w:trPr>
          <w:trHeight w:val="6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19 033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8 737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</w:t>
            </w:r>
          </w:p>
        </w:tc>
      </w:tr>
      <w:tr>
        <w:trPr>
          <w:trHeight w:val="9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760 348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40 696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275 497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444 079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256 372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111 636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111 636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14 091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</w:t>
            </w:r>
          </w:p>
        </w:tc>
      </w:tr>
      <w:tr>
        <w:trPr>
          <w:trHeight w:val="9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8 125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27 258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27 258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37 699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22 459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9 107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8 208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49 035</w:t>
            </w:r>
          </w:p>
        </w:tc>
      </w:tr>
      <w:tr>
        <w:trPr>
          <w:trHeight w:val="9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18 888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29 248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4 197 243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4 197 243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4 197 243</w:t>
            </w:r>
          </w:p>
        </w:tc>
      </w:tr>
      <w:tr>
        <w:trPr>
          <w:trHeight w:val="9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22 164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</w:t>
            </w:r>
          </w:p>
        </w:tc>
      </w:tr>
      <w:tr>
        <w:trPr>
          <w:trHeight w:val="9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8 538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9 715</w:t>
            </w:r>
          </w:p>
        </w:tc>
      </w:tr>
      <w:tr>
        <w:trPr>
          <w:trHeight w:val="9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8 816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23 567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16 235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12 228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3 108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7 332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6 433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614 800</w:t>
            </w:r>
          </w:p>
        </w:tc>
      </w:tr>
      <w:tr>
        <w:trPr>
          <w:trHeight w:val="9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614 800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567 982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46 818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72 933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8 044</w:t>
            </w:r>
          </w:p>
        </w:tc>
      </w:tr>
      <w:tr>
        <w:trPr>
          <w:trHeight w:val="9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7 145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34 934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34 934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9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9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15 497</w:t>
            </w:r>
          </w:p>
        </w:tc>
      </w:tr>
      <w:tr>
        <w:trPr>
          <w:trHeight w:val="10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10 914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3 684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148 153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148 153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148 153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57 381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57 381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57 381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57 381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57 381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-205 062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205 062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21 782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21 782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21 782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38/340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751"/>
        <w:gridCol w:w="754"/>
        <w:gridCol w:w="7975"/>
        <w:gridCol w:w="256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10 555 262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9 701 100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3 635 194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3 635 194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1 472 893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1 472 893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3 504 190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1 813 696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1 118 904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571 392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577 674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53 671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259 285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184 176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80 542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511 147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511 147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403 643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34 525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21 525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7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10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357 452</w:t>
            </w:r>
          </w:p>
        </w:tc>
      </w:tr>
      <w:tr>
        <w:trPr>
          <w:trHeight w:val="12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357 452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450 519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95 429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95 429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355 090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313 623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41 467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10 555 262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213 075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118 347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118 347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12 365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12 365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41 812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собстенностью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24 333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17 479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19 035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19 035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23 218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23 218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23 218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79 278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79 278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79 278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6 592 355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6 337 579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31 426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4 384 265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270 960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15 193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1 602 735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254 776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254 776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634 343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611 657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58 773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76 811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18 134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297 492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5 673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25 481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78 599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28 104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22 128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22 128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1 980 825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25 449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11 425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677 426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13 318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664 108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1 277 950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138 560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353 522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10 761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775 107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272 236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229 750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10 843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183 960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34 947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12 117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7 294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429 206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429 206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429 206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30 504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7 672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7 672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22 832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22 832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37 633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16 365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16 365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21 268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21 268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137 403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137 403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137 403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125 186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66 563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15 739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50 824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экспертизы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38/340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799"/>
        <w:gridCol w:w="651"/>
        <w:gridCol w:w="7947"/>
        <w:gridCol w:w="266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10 834 642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9 921 598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3 467 240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3 467 240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1 539 832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1 539 832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3 749 486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1 940 654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1 197 229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611 390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618 110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57 428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277 435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197 068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86 179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546 928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546 928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430 989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36 032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23 032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10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382 474</w:t>
            </w:r>
          </w:p>
        </w:tc>
      </w:tr>
      <w:tr>
        <w:trPr>
          <w:trHeight w:val="12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382 474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482 055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102 109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102 109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379 946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335 577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10 834 642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220 411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22 168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22 168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123 050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123 050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12 849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12 849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собстенностью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25 035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17 725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19 584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19 584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24 611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24 611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24 611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94 827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94 827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94 827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6 427 445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6 427 445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32 185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4 788 516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273 365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16 256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1 282 143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665 649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641 413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60 215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81 419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19 222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13 267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315 342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6 014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26 361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79 105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23 677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23 677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2 551 135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26 976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5 491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9 375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1 162 850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1 106 850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1 361 309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146 873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374 734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11 407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828 295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282 006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237 371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11 273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190 343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35 755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23 827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12 588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5 618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3 239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20 808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7 588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223 286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223 286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223 286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31 385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7 887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7 887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23 498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23 498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39 018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16 894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16 894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22 124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22 124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145 754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145 754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145 754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129 115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69 705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16 405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53 300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экспертизы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февраля 2011 года № 36/271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города Жанаозен от 12.04.2011 </w:t>
      </w:r>
      <w:r>
        <w:rPr>
          <w:rFonts w:ascii="Times New Roman"/>
          <w:b w:val="false"/>
          <w:i w:val="false"/>
          <w:color w:val="ff0000"/>
          <w:sz w:val="28"/>
        </w:rPr>
        <w:t>№ 38/281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01.01.2011).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на 2011 год, направленных на реализацию инвестиционных проектов (программ) и на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228"/>
        <w:gridCol w:w="722"/>
        <w:gridCol w:w="9888"/>
      </w:tblGrid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Әкім-ші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 (бағдарламалар)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6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Жарғылық капиталын қалыптастыру немесе ұлғайту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3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38/340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24"/>
        <w:gridCol w:w="694"/>
        <w:gridCol w:w="111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38/340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СЕЛУ УМИРЗАК НА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707"/>
        <w:gridCol w:w="917"/>
        <w:gridCol w:w="1050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</w:tr>
      <w:tr>
        <w:trPr>
          <w:trHeight w:val="5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