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edaf" w14:textId="8c1e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14 декабря 2010 года № 30/309. Зарегистрировано Департаментом юстиции Мангистауской области 30 декабря 2010 года № 11-7-83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района на 2011 - 2013 годы, в том числе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5 119 831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1 857 026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224 806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3 012 756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5 377 553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235 553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493 275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493 275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250 486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  Мунайлинского района от 12.09.2011 </w:t>
      </w:r>
      <w:r>
        <w:rPr>
          <w:rFonts w:ascii="Times New Roman"/>
          <w:b w:val="false"/>
          <w:i w:val="false"/>
          <w:color w:val="000000"/>
          <w:sz w:val="28"/>
        </w:rPr>
        <w:t>№ 39/386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 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40/405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41/409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2011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61,4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  Мунайлинского района от 03.02.2011 </w:t>
      </w:r>
      <w:r>
        <w:rPr>
          <w:rFonts w:ascii="Times New Roman"/>
          <w:b w:val="false"/>
          <w:i w:val="false"/>
          <w:color w:val="000000"/>
          <w:sz w:val="28"/>
        </w:rPr>
        <w:t>№ 32/329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12.04.2011 </w:t>
      </w:r>
      <w:r>
        <w:rPr>
          <w:rFonts w:ascii="Times New Roman"/>
          <w:b w:val="false"/>
          <w:i w:val="false"/>
          <w:color w:val="000000"/>
          <w:sz w:val="28"/>
        </w:rPr>
        <w:t>№ 34/339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41/409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предусмотрены субвенции из областного бюджета в сумме 1 100 464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3 - 1. Учесть, что в районном бюджете на 2011 год предусмотрены целевые текущие трансферты и трансферты на развитие, бюджетные кредиты из республиканского бюджета, порядок использования которых определяются на основании постановлением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опекунам, попечителям на содержание ребенка сироты (детей - сирот) и ребенка (детей)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рамках программы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960 мест в село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развитие, обустройства и (или) приобретение инженерно - коммуникационной инфраструктуры в соответствии с государственной программой жилищного строительства на 2008 - 2010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развитие, обустройства и (или) приобретение инженерно - коммуникационной инфраструктуры в соответствии с государственной программой «Нурлы кош» в село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строительство и (или) приобретение жилья в рамках реализации пилотных проектов по программе «Нурлы кош» в село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 - 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3 - 1 в соответствии с решением маслихата Мунайлинского района от 03.02.2011 </w:t>
      </w:r>
      <w:r>
        <w:rPr>
          <w:rFonts w:ascii="Times New Roman"/>
          <w:b w:val="false"/>
          <w:i w:val="false"/>
          <w:color w:val="000000"/>
          <w:sz w:val="28"/>
        </w:rPr>
        <w:t>№ 32/329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решениями маслихата  Мунайлинского района от 12.04.2011 </w:t>
      </w:r>
      <w:r>
        <w:rPr>
          <w:rFonts w:ascii="Times New Roman"/>
          <w:b w:val="false"/>
          <w:i w:val="false"/>
          <w:color w:val="000000"/>
          <w:sz w:val="28"/>
        </w:rPr>
        <w:t>№ 34/339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29.07.2011 </w:t>
      </w:r>
      <w:r>
        <w:rPr>
          <w:rFonts w:ascii="Times New Roman"/>
          <w:b w:val="false"/>
          <w:i w:val="false"/>
          <w:color w:val="000000"/>
          <w:sz w:val="28"/>
        </w:rPr>
        <w:t>№ 37/361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41/409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3 - 2. Учесть, что в районном бюджете на 2011 год предусмотрены целевые трансферты на развитие из областного бюджета, порядок использования которых определяются на основании постановлением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сада на 280 мест в село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строительства Головной Понижающий Подстанции - 110/10, Воздушной линии – 110 кВ (двухцепная), Открытое Распределительное Устройство - 110 кВ в село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Воздушной линии – 10 кВ от Головной Понижающий Подстанции - 110/10 до Комплектной Трансформаторной Подстанции и Комплектное Распределительное Устроиство 10 кВ в село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грейдерной дороги Жана Даулет и Кызылтөбе-2;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 – сметной документации по проектам по программе модернизации 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памятника «Конная фигура Шогы батыр.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студентов в высших учебных заведениях Республики Казахстан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линий электрификации от Комплектного распределительного устройства наружной установки - 6 кВ в селе Кызылтобе Воздушной линии-6 кВ до Головной понижающей подстанции - 100/10 жилого массива Емир села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- сметной документации строительства полигона для захоронения твердо -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- сметной документации по реконструкции аварийного жилого дома № 102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- сметной документации строительство системы водоснабжения в селе Мангистау и в селе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- сметной документации по строительству средней школы на 1200 мест в селе Атамекен и 2 - этажного 12 - квартирного 4 жилых домов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 - технической базы вновь вводимого детского сада на 280 мест в селе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 - технической базы введенного в эксплуатацию детского сада на 280 мест в селе Кызылтобе.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газификация жилых массивов сельского округа Атамекен, не вошедщих в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3 - 2 в соответствии с решением маслихата Мунайлинского района от 03.02.2011 </w:t>
      </w:r>
      <w:r>
        <w:rPr>
          <w:rFonts w:ascii="Times New Roman"/>
          <w:b w:val="false"/>
          <w:i w:val="false"/>
          <w:color w:val="000000"/>
          <w:sz w:val="28"/>
        </w:rPr>
        <w:t>№ 32/329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с изменениями, внесенными решением маслихата  Мунайлинского района от 12.04.2011 </w:t>
      </w:r>
      <w:r>
        <w:rPr>
          <w:rFonts w:ascii="Times New Roman"/>
          <w:b w:val="false"/>
          <w:i w:val="false"/>
          <w:color w:val="000000"/>
          <w:sz w:val="28"/>
        </w:rPr>
        <w:t>№ 34/339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29.07.2011 </w:t>
      </w:r>
      <w:r>
        <w:rPr>
          <w:rFonts w:ascii="Times New Roman"/>
          <w:b w:val="false"/>
          <w:i w:val="false"/>
          <w:color w:val="000000"/>
          <w:sz w:val="28"/>
        </w:rPr>
        <w:t>№ 37/361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12.09.2011 </w:t>
      </w:r>
      <w:r>
        <w:rPr>
          <w:rFonts w:ascii="Times New Roman"/>
          <w:b w:val="false"/>
          <w:i w:val="false"/>
          <w:color w:val="000000"/>
          <w:sz w:val="28"/>
        </w:rPr>
        <w:t>№ 39/386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40/405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следующих размерах социальные выплаты, предоставляемые отдельным категориям граждан, выделенных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единовременной материальной помощи согласно постановлением акимата района гражданам из числа малоимущих групп по заявлениям;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к государственным праздникам и знаменательным датам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празднованию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 60 000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при прохождении воинской службы в Афганистане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Великой Отечественной войны 50 000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которые в соответствии с решениями правительственных органов бывшего Союза ССР принимали участие в боевых действиях в Афганистане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катострофы на Чернобыльской АЭС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вдовам ветеранов Великой Отечественной войны –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за самоотверженный труде и безупречную воинскую службу в тылу в годы Великой Отечественной войны а также лицам, проработавшим (прослужившим) не менее шести месяцев с 22 июня 1941 года по 9 мая 1945 года в тылу и не награжденные орденами и медалями за самоотверженный труд и безупречную воинскую службу в тылу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категорий лиц, приравненных по льготам и гарантиям к участникам Великой Отечественной войны, кроме вдов ветеранов Великой Отечественной войны (не вступивших в повторный брак)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ликвидаций последствий катастрофы Чернобыльской АЭС в 1988 - 1989 гг. –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празднованию Дню Конституций: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государственного социального пособия по утере кормильца в размере 2 - 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пенсионеры Республиканского значения в размере 60 -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пенсионеры областного значения в размере 36 -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почетные граждане района в размере 10 -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Всемирному дню инвалидов (октябрь):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дети - инвалиды до 16 лет в размере 2 - 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Всемирному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70 - ти лет в размере 2 - 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выплачиваемая за обучение и ежемесячной степендий обучающимся в ВУЗ - ах студентам из числа социально уязвимых групп населения обучающихся на оснований гранта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 детям - инвалидам с детства воспитывающиеся и обучающиеся на дому в размере 5 - ти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ежемесячная жилищная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с расходами на коммунальные услуги превышающие душевой доход на семью по нуждаемости;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государственные социальные пособия по инвалидности в размере 1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государственные социальные пособия по инвалидности в размере 1,5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специальных государственных пособии по утере кормильца в размере 1,5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согласно Законам Республики Казахстан в размере 12 100 тенге на единовременную выплату коммунальных услуг и на приобретение топлива педагогическим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культуры и спорта, проживающим и работающим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установить повышенные оклады (тарифные ставки) на 25 процентов педагогическим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культуры и спорта, работникам государственных организации социального обеспечения,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  Мунайлинского района от 12.04.2011 </w:t>
      </w:r>
      <w:r>
        <w:rPr>
          <w:rFonts w:ascii="Times New Roman"/>
          <w:b w:val="false"/>
          <w:i w:val="false"/>
          <w:color w:val="000000"/>
          <w:sz w:val="28"/>
        </w:rPr>
        <w:t>№ 34/339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01.01.2011); от 29.07.2011 </w:t>
      </w:r>
      <w:r>
        <w:rPr>
          <w:rFonts w:ascii="Times New Roman"/>
          <w:b w:val="false"/>
          <w:i w:val="false"/>
          <w:color w:val="000000"/>
          <w:sz w:val="28"/>
        </w:rPr>
        <w:t>№ 37/361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2 905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  Мунайлинского района от 03.02.2011 </w:t>
      </w:r>
      <w:r>
        <w:rPr>
          <w:rFonts w:ascii="Times New Roman"/>
          <w:b w:val="false"/>
          <w:i w:val="false"/>
          <w:color w:val="000000"/>
          <w:sz w:val="28"/>
        </w:rPr>
        <w:t>№ 32/329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03.06.2011 </w:t>
      </w:r>
      <w:r>
        <w:rPr>
          <w:rFonts w:ascii="Times New Roman"/>
          <w:b w:val="false"/>
          <w:i w:val="false"/>
          <w:color w:val="000000"/>
          <w:sz w:val="28"/>
        </w:rPr>
        <w:t>№ 35/348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12.09.2011 </w:t>
      </w:r>
      <w:r>
        <w:rPr>
          <w:rFonts w:ascii="Times New Roman"/>
          <w:b w:val="false"/>
          <w:i w:val="false"/>
          <w:color w:val="000000"/>
          <w:sz w:val="28"/>
        </w:rPr>
        <w:t>№ 39/386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03.11.2011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40/405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2011 год, направленных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на 2011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2011 год каждого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действия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Ю. Нокеров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декабря 2010 года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апреля 2011 года № 34/339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Мунайлинского района от 12.09.2011 </w:t>
      </w:r>
      <w:r>
        <w:rPr>
          <w:rFonts w:ascii="Times New Roman"/>
          <w:b w:val="false"/>
          <w:i w:val="false"/>
          <w:color w:val="ff0000"/>
          <w:sz w:val="28"/>
        </w:rPr>
        <w:t>№ 39/386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01.01.2011), от 03.11.2011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40/405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41/409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7"/>
        <w:gridCol w:w="987"/>
        <w:gridCol w:w="6837"/>
        <w:gridCol w:w="2946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5 119 831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1 857 026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708 738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505 908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595 664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15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224 806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3 012 756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3 012 756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8"/>
        <w:gridCol w:w="892"/>
        <w:gridCol w:w="7095"/>
        <w:gridCol w:w="2782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5 377 553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84 904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2 575 966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1 548 208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28 785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1 294 269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35 979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248 911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246 735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1 721 746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1 408 446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1 041 308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158 542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130 994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129 095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39854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122 245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</w:t>
            </w:r>
          </w:p>
        </w:tc>
      </w:tr>
      <w:tr>
        <w:trPr>
          <w:trHeight w:val="15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321 034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321 034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29 887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235 553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-493 275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403 434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160 645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160 645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39 053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121 592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250 486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2010 года № 30/309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06"/>
        <w:gridCol w:w="906"/>
        <w:gridCol w:w="7612"/>
        <w:gridCol w:w="2291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2 538 386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1 945 166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868 606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868 606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631 324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631 324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405 199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7 753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0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3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16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154 109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428 391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2 538 386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200 398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84 392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</w:p>
        </w:tc>
      </w:tr>
      <w:tr>
        <w:trPr>
          <w:trHeight w:val="12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1 469 509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1 411 472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13 224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1 260 680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98 015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20 843</w:t>
            </w:r>
          </w:p>
        </w:tc>
      </w:tr>
      <w:tr>
        <w:trPr>
          <w:trHeight w:val="9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198 250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195 855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42 136</w:t>
            </w:r>
          </w:p>
        </w:tc>
      </w:tr>
      <w:tr>
        <w:trPr>
          <w:trHeight w:val="12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22 260</w:t>
            </w:r>
          </w:p>
        </w:tc>
      </w:tr>
      <w:tr>
        <w:trPr>
          <w:trHeight w:val="49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30 330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45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126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504 795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331 094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331 094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12 091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23 432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88 450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4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31 088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31 088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10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</w:t>
            </w:r>
          </w:p>
        </w:tc>
      </w:tr>
      <w:tr>
        <w:trPr>
          <w:trHeight w:val="6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26 802</w:t>
            </w:r>
          </w:p>
        </w:tc>
      </w:tr>
      <w:tr>
        <w:trPr>
          <w:trHeight w:val="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115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17 756</w:t>
            </w:r>
          </w:p>
        </w:tc>
      </w:tr>
      <w:tr>
        <w:trPr>
          <w:trHeight w:val="6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17 756</w:t>
            </w:r>
          </w:p>
        </w:tc>
      </w:tr>
      <w:tr>
        <w:trPr>
          <w:trHeight w:val="15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17 756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4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25 621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6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9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2010 года № 30/309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47"/>
        <w:gridCol w:w="847"/>
        <w:gridCol w:w="7927"/>
        <w:gridCol w:w="216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2 604 649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2 186 583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954 836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954 836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755 345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755 345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433 563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17 215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31 339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</w:p>
        </w:tc>
      </w:tr>
      <w:tr>
        <w:trPr>
          <w:trHeight w:val="3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0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3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15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164 897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164 897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241 923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241 923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241 923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2 604 649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207 802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87 573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12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1 491 486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1 430 436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1 279 015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99 000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</w:t>
            </w:r>
          </w:p>
        </w:tc>
      </w:tr>
      <w:tr>
        <w:trPr>
          <w:trHeight w:val="9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14 556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208 524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206 010</w:t>
            </w:r>
          </w:p>
        </w:tc>
      </w:tr>
      <w:tr>
        <w:trPr>
          <w:trHeight w:val="9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17 172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44 243</w:t>
            </w:r>
          </w:p>
        </w:tc>
      </w:tr>
      <w:tr>
        <w:trPr>
          <w:trHeight w:val="12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31 847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34 464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12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525 596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339 737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339 737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41 561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91 236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32 155</w:t>
            </w:r>
          </w:p>
        </w:tc>
      </w:tr>
      <w:tr>
        <w:trPr>
          <w:trHeight w:val="4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22 905</w:t>
            </w:r>
          </w:p>
        </w:tc>
      </w:tr>
      <w:tr>
        <w:trPr>
          <w:trHeight w:val="10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</w:tr>
      <w:tr>
        <w:trPr>
          <w:trHeight w:val="6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10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11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19 823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9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18 291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18 291</w:t>
            </w:r>
          </w:p>
        </w:tc>
      </w:tr>
      <w:tr>
        <w:trPr>
          <w:trHeight w:val="16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18 291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</w:p>
        </w:tc>
      </w:tr>
      <w:tr>
        <w:trPr>
          <w:trHeight w:val="4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</w:p>
        </w:tc>
      </w:tr>
      <w:tr>
        <w:trPr>
          <w:trHeight w:val="4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9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февраля 2011 года № 32/329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Мунайлинского района от 03.02.2011 </w:t>
      </w:r>
      <w:r>
        <w:rPr>
          <w:rFonts w:ascii="Times New Roman"/>
          <w:b w:val="false"/>
          <w:i w:val="false"/>
          <w:color w:val="ff0000"/>
          <w:sz w:val="28"/>
        </w:rPr>
        <w:t>№ 32/329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01.01.2011), от 03.11.2011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40/405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891"/>
        <w:gridCol w:w="808"/>
        <w:gridCol w:w="9884"/>
      </w:tblGrid>
      <w:tr>
        <w:trPr>
          <w:trHeight w:val="73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42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96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7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</w:tr>
      <w:tr>
        <w:trPr>
          <w:trHeight w:val="45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2010 года № 30/309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2011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982"/>
        <w:gridCol w:w="1056"/>
        <w:gridCol w:w="954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
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декабря 2010 года № 30/309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2011 год каждого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Мунайлинского района от 03.11.2011 </w:t>
      </w:r>
      <w:r>
        <w:rPr>
          <w:rFonts w:ascii="Times New Roman"/>
          <w:b w:val="false"/>
          <w:i w:val="false"/>
          <w:color w:val="ff0000"/>
          <w:sz w:val="28"/>
        </w:rPr>
        <w:t>№ 40/405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73"/>
        <w:gridCol w:w="831"/>
        <w:gridCol w:w="10127"/>
      </w:tblGrid>
      <w:tr>
        <w:trPr>
          <w:trHeight w:val="6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7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Баскудык 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