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fd2c" w14:textId="200f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марта 2010 года № 93. Зарегистрировано Департаментом юстиции Костанайской области 16 апреля 2010 года № 3712.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2010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Каратомарского</w:t>
      </w:r>
      <w:r>
        <w:br/>
      </w:r>
      <w:r>
        <w:rPr>
          <w:rFonts w:ascii="Times New Roman"/>
          <w:b/>
          <w:i w:val="false"/>
          <w:color w:val="000000"/>
        </w:rPr>
        <w:t>водохранилища на участке, предназначенного для</w:t>
      </w:r>
      <w:r>
        <w:br/>
      </w:r>
      <w:r>
        <w:rPr>
          <w:rFonts w:ascii="Times New Roman"/>
          <w:b/>
          <w:i w:val="false"/>
          <w:color w:val="000000"/>
        </w:rPr>
        <w:t>обслуживания и эксплуатации туристической базы</w:t>
      </w:r>
      <w:r>
        <w:br/>
      </w:r>
      <w:r>
        <w:rPr>
          <w:rFonts w:ascii="Times New Roman"/>
          <w:b/>
          <w:i w:val="false"/>
          <w:color w:val="000000"/>
        </w:rPr>
        <w:t>"Золотая рыбка"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Участок,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рыбка",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расположенный в районе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"Амид")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 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2010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