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8372" w14:textId="d908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25 августа 2010 года № 345. Зарегистрировано Управлением юстиции города Рудного Костанайской области 6 октября 2010 года № 9-2-167. Утратило силу решением маслихата города Рудного Костанайской области от 12 сентября 2014 года № 317</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Рудного Костанайской области от 12.09.2014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решение маслихата от 4 декабря 2007 года № 32 "Об утверждении Правил о размере и порядке оказания жилищной помощи в городе Рудном, поселках Качар, Горняцкий, Перцевка и станции Железорудная" (зарегистрированное в Реестре государственной регистрации нормативных правовых актов под номером 9-2-95, опубликованное 18 января 2008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решение маслихата от 25 февраля 2009 года </w:t>
      </w:r>
      <w:r>
        <w:rPr>
          <w:rFonts w:ascii="Times New Roman"/>
          <w:b w:val="false"/>
          <w:i w:val="false"/>
          <w:color w:val="000000"/>
          <w:sz w:val="28"/>
        </w:rPr>
        <w:t>№ 180</w:t>
      </w:r>
      <w:r>
        <w:rPr>
          <w:rFonts w:ascii="Times New Roman"/>
          <w:b w:val="false"/>
          <w:i w:val="false"/>
          <w:color w:val="000000"/>
          <w:sz w:val="28"/>
        </w:rPr>
        <w:t xml:space="preserve"> "О внесении изменений и дополнений в решение маслихата от 4 декабря 2007 года № 32 "Об утверждении Правил о размере и порядке оказания жилищной помощи в городе Рудном, поселках Качар, Горняцкий, Перцевка и станции Железорудная" (зарегистрированное в Реестре государственной регистрации нормативных правовых актов под номером 9-2-127, опубликованное 3 апреля 2009 года в городской газете "Рудненский рабочий").</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маслихата города Рудного Костанайской области от 31.05.2013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тринадцатой</w:t>
      </w:r>
      <w:r>
        <w:br/>
      </w:r>
      <w:r>
        <w:rPr>
          <w:rFonts w:ascii="Times New Roman"/>
          <w:b w:val="false"/>
          <w:i w:val="false"/>
          <w:color w:val="000000"/>
          <w:sz w:val="28"/>
        </w:rPr>
        <w:t>
</w:t>
      </w:r>
      <w:r>
        <w:rPr>
          <w:rFonts w:ascii="Times New Roman"/>
          <w:b w:val="false"/>
          <w:i/>
          <w:color w:val="000000"/>
          <w:sz w:val="28"/>
        </w:rPr>
        <w:t>      очередной сессии</w:t>
      </w:r>
      <w:r>
        <w:br/>
      </w:r>
      <w:r>
        <w:rPr>
          <w:rFonts w:ascii="Times New Roman"/>
          <w:b w:val="false"/>
          <w:i w:val="false"/>
          <w:color w:val="000000"/>
          <w:sz w:val="28"/>
        </w:rPr>
        <w:t>
</w:t>
      </w:r>
      <w:r>
        <w:rPr>
          <w:rFonts w:ascii="Times New Roman"/>
          <w:b w:val="false"/>
          <w:i/>
          <w:color w:val="000000"/>
          <w:sz w:val="28"/>
        </w:rPr>
        <w:t>      городского маслихата                       А. Хасен</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В. Лощинин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городской отдел финансов"</w:t>
      </w:r>
      <w:r>
        <w:br/>
      </w:r>
      <w:r>
        <w:rPr>
          <w:rFonts w:ascii="Times New Roman"/>
          <w:b w:val="false"/>
          <w:i w:val="false"/>
          <w:color w:val="000000"/>
          <w:sz w:val="28"/>
        </w:rPr>
        <w:t>
</w:t>
      </w:r>
      <w:r>
        <w:rPr>
          <w:rFonts w:ascii="Times New Roman"/>
          <w:b w:val="false"/>
          <w:i/>
          <w:color w:val="000000"/>
          <w:sz w:val="28"/>
        </w:rPr>
        <w:t>      акимата города Рудного</w:t>
      </w:r>
      <w:r>
        <w:br/>
      </w:r>
      <w:r>
        <w:rPr>
          <w:rFonts w:ascii="Times New Roman"/>
          <w:b w:val="false"/>
          <w:i w:val="false"/>
          <w:color w:val="000000"/>
          <w:sz w:val="28"/>
        </w:rPr>
        <w:t>
</w:t>
      </w:r>
      <w:r>
        <w:rPr>
          <w:rFonts w:ascii="Times New Roman"/>
          <w:b w:val="false"/>
          <w:i/>
          <w:color w:val="000000"/>
          <w:sz w:val="28"/>
        </w:rPr>
        <w:t>      _____________ М. Дуспулов</w:t>
      </w:r>
      <w:r>
        <w:br/>
      </w:r>
      <w:r>
        <w:rPr>
          <w:rFonts w:ascii="Times New Roman"/>
          <w:b w:val="false"/>
          <w:i w:val="false"/>
          <w:color w:val="000000"/>
          <w:sz w:val="28"/>
        </w:rPr>
        <w:t>
</w:t>
      </w:r>
      <w:r>
        <w:rPr>
          <w:rFonts w:ascii="Times New Roman"/>
          <w:b w:val="false"/>
          <w:i/>
          <w:color w:val="000000"/>
          <w:sz w:val="28"/>
        </w:rPr>
        <w:t>      25.08.2010 г.</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городской отдел экономики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акимата города Рудного</w:t>
      </w:r>
      <w:r>
        <w:br/>
      </w:r>
      <w:r>
        <w:rPr>
          <w:rFonts w:ascii="Times New Roman"/>
          <w:b w:val="false"/>
          <w:i w:val="false"/>
          <w:color w:val="000000"/>
          <w:sz w:val="28"/>
        </w:rPr>
        <w:t>
</w:t>
      </w:r>
      <w:r>
        <w:rPr>
          <w:rFonts w:ascii="Times New Roman"/>
          <w:b w:val="false"/>
          <w:i/>
          <w:color w:val="000000"/>
          <w:sz w:val="28"/>
        </w:rPr>
        <w:t>      _____________ С. Искуженов</w:t>
      </w:r>
      <w:r>
        <w:br/>
      </w:r>
      <w:r>
        <w:rPr>
          <w:rFonts w:ascii="Times New Roman"/>
          <w:b w:val="false"/>
          <w:i w:val="false"/>
          <w:color w:val="000000"/>
          <w:sz w:val="28"/>
        </w:rPr>
        <w:t>
</w:t>
      </w:r>
      <w:r>
        <w:rPr>
          <w:rFonts w:ascii="Times New Roman"/>
          <w:b w:val="false"/>
          <w:i/>
          <w:color w:val="000000"/>
          <w:sz w:val="28"/>
        </w:rPr>
        <w:t>      25.08.2010 г.</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городской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____________ Е. Скаредина</w:t>
      </w:r>
      <w:r>
        <w:br/>
      </w:r>
      <w:r>
        <w:rPr>
          <w:rFonts w:ascii="Times New Roman"/>
          <w:b w:val="false"/>
          <w:i w:val="false"/>
          <w:color w:val="000000"/>
          <w:sz w:val="28"/>
        </w:rPr>
        <w:t>
</w:t>
      </w:r>
      <w:r>
        <w:rPr>
          <w:rFonts w:ascii="Times New Roman"/>
          <w:b w:val="false"/>
          <w:i/>
          <w:color w:val="000000"/>
          <w:sz w:val="28"/>
        </w:rPr>
        <w:t>      25.08.2010 г.</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25 августа 2010 года № 345  </w:t>
      </w:r>
    </w:p>
    <w:bookmarkEnd w:id="2"/>
    <w:bookmarkStart w:name="z6" w:id="3"/>
    <w:p>
      <w:pPr>
        <w:spacing w:after="0"/>
        <w:ind w:left="0"/>
        <w:jc w:val="left"/>
      </w:pPr>
      <w:r>
        <w:rPr>
          <w:rFonts w:ascii="Times New Roman"/>
          <w:b/>
          <w:i w:val="false"/>
          <w:color w:val="000000"/>
        </w:rPr>
        <w:t xml:space="preserve"> 
Правила о размере и порядке оказания жилищной помощи</w:t>
      </w:r>
    </w:p>
    <w:bookmarkEnd w:id="3"/>
    <w:bookmarkStart w:name="z7" w:id="4"/>
    <w:p>
      <w:pPr>
        <w:spacing w:after="0"/>
        <w:ind w:left="0"/>
        <w:jc w:val="left"/>
      </w:pPr>
      <w:r>
        <w:rPr>
          <w:rFonts w:ascii="Times New Roman"/>
          <w:b/>
          <w:i w:val="false"/>
          <w:color w:val="000000"/>
        </w:rPr>
        <w:t xml:space="preserve"> 
1. Порядок оказания жилищной помощи</w:t>
      </w:r>
    </w:p>
    <w:bookmarkEnd w:id="4"/>
    <w:bookmarkStart w:name="z8"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Рудном, поселках Качар, Горняцкий, селе Перцевка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маслихата города Рудного Костанайской области от 31.01.2014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r>
        <w:rPr>
          <w:rFonts w:ascii="Times New Roman"/>
          <w:b w:val="false"/>
          <w:i w:val="false"/>
          <w:color w:val="000000"/>
          <w:sz w:val="28"/>
        </w:rPr>
        <w:t>
      2. Для назначения жилищной помощи семья (гражданин) ежеквартально обращается в государственное учреждение "Рудненский городской отдел занятости и социальных программ" (далее – уполномоченный орган) с заявлением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размерах ежемесячных и целевых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решения маслихата города Рудного Костанайской области от 31.01.2014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01.01.2014).</w:t>
      </w:r>
      <w:r>
        <w:br/>
      </w:r>
      <w:r>
        <w:rPr>
          <w:rFonts w:ascii="Times New Roman"/>
          <w:b w:val="false"/>
          <w:i w:val="false"/>
          <w:color w:val="000000"/>
          <w:sz w:val="28"/>
        </w:rPr>
        <w:t>
</w:t>
      </w:r>
      <w:r>
        <w:rPr>
          <w:rFonts w:ascii="Times New Roman"/>
          <w:b w:val="false"/>
          <w:i w:val="false"/>
          <w:color w:val="000000"/>
          <w:sz w:val="28"/>
        </w:rPr>
        <w:t>
      3. Документы представляются в подлинниках и копиях для сверки в уполномоченный орган. После сверки подлинники документов возвращаются заявителю. Заверенные работниками уполномоченного органа копии документов формируются в дело.</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 решением маслихата города Рудного Костанайской области от 08.05.2012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случае если предоставленные документы вызывают сомнения, уполномоченный орган запрашивает в соответствующих органах сведения, подтверждающие право заявителя на назначение и выплату жилищной помощи.</w:t>
      </w:r>
      <w:r>
        <w:br/>
      </w:r>
      <w:r>
        <w:rPr>
          <w:rFonts w:ascii="Times New Roman"/>
          <w:b w:val="false"/>
          <w:i w:val="false"/>
          <w:color w:val="000000"/>
          <w:sz w:val="28"/>
        </w:rPr>
        <w:t>
</w:t>
      </w:r>
      <w:r>
        <w:rPr>
          <w:rFonts w:ascii="Times New Roman"/>
          <w:b w:val="false"/>
          <w:i w:val="false"/>
          <w:color w:val="000000"/>
          <w:sz w:val="28"/>
        </w:rPr>
        <w:t>
      6. Заявителям, впервые обратившимся в текущем году, жилищная помощь назначается с месяца подачи заявления, но не ранее наступления обстоятельств, служащих основанием для назначения жилищной помощи.</w:t>
      </w:r>
      <w:r>
        <w:br/>
      </w:r>
      <w:r>
        <w:rPr>
          <w:rFonts w:ascii="Times New Roman"/>
          <w:b w:val="false"/>
          <w:i w:val="false"/>
          <w:color w:val="000000"/>
          <w:sz w:val="28"/>
        </w:rPr>
        <w:t>
      При повторном обращении жилищная помощь назначается на весь текущий квартал.</w:t>
      </w:r>
      <w:r>
        <w:br/>
      </w:r>
      <w:r>
        <w:rPr>
          <w:rFonts w:ascii="Times New Roman"/>
          <w:b w:val="false"/>
          <w:i w:val="false"/>
          <w:color w:val="000000"/>
          <w:sz w:val="28"/>
        </w:rPr>
        <w:t>
</w:t>
      </w:r>
      <w:r>
        <w:rPr>
          <w:rFonts w:ascii="Times New Roman"/>
          <w:b w:val="false"/>
          <w:i w:val="false"/>
          <w:color w:val="000000"/>
          <w:sz w:val="28"/>
        </w:rPr>
        <w:t>
      7.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w:t>
      </w:r>
      <w:r>
        <w:rPr>
          <w:rFonts w:ascii="Times New Roman"/>
          <w:b w:val="false"/>
          <w:i w:val="false"/>
          <w:color w:val="000000"/>
          <w:sz w:val="28"/>
        </w:rPr>
        <w:t>
      8. При возникновении обстоятельств, влияющих на размер жилищной помощи, производится перерасчет со дня наступления указанных обстоятельств (за исключением смерти получателя).</w:t>
      </w:r>
      <w:r>
        <w:br/>
      </w:r>
      <w:r>
        <w:rPr>
          <w:rFonts w:ascii="Times New Roman"/>
          <w:b w:val="false"/>
          <w:i w:val="false"/>
          <w:color w:val="000000"/>
          <w:sz w:val="28"/>
        </w:rPr>
        <w:t>
</w:t>
      </w:r>
      <w:r>
        <w:rPr>
          <w:rFonts w:ascii="Times New Roman"/>
          <w:b w:val="false"/>
          <w:i w:val="false"/>
          <w:color w:val="000000"/>
          <w:sz w:val="28"/>
        </w:rPr>
        <w:t>
      9. В случае выявления представления заявителем недостоверных сведений, повлекших за собой незаконное назначение жилищной помощи, выплата жилищной помощи прекращается на период ее назначения.</w:t>
      </w:r>
      <w:r>
        <w:br/>
      </w:r>
      <w:r>
        <w:rPr>
          <w:rFonts w:ascii="Times New Roman"/>
          <w:b w:val="false"/>
          <w:i w:val="false"/>
          <w:color w:val="000000"/>
          <w:sz w:val="28"/>
        </w:rPr>
        <w:t>
      Излишне выплаченные суммы подлежат возврату в бюджет, а в случае отказа 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10. В случае смерти одиноко проживающего получателя жилищной помощи выплата жилищной помощи завершается с месяца, следующего за месяцем смерти.</w:t>
      </w:r>
      <w:r>
        <w:br/>
      </w:r>
      <w:r>
        <w:rPr>
          <w:rFonts w:ascii="Times New Roman"/>
          <w:b w:val="false"/>
          <w:i w:val="false"/>
          <w:color w:val="000000"/>
          <w:sz w:val="28"/>
        </w:rPr>
        <w:t>
      В случае смерти одного из членов семьи 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ежемесячно запрашиваемого уполномоченным органом в органах юстиции или по предоставлению сведений членами семьи.</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 решением маслихата города Рудного Костанайской области от 08.05.2012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9" w:id="6"/>
    <w:p>
      <w:pPr>
        <w:spacing w:after="0"/>
        <w:ind w:left="0"/>
        <w:jc w:val="left"/>
      </w:pPr>
      <w:r>
        <w:rPr>
          <w:rFonts w:ascii="Times New Roman"/>
          <w:b/>
          <w:i w:val="false"/>
          <w:color w:val="000000"/>
        </w:rPr>
        <w:t xml:space="preserve"> 
2. Определение размера оказания жилищной помощи</w:t>
      </w:r>
    </w:p>
    <w:bookmarkEnd w:id="6"/>
    <w:bookmarkStart w:name="z20" w:id="7"/>
    <w:p>
      <w:pPr>
        <w:spacing w:after="0"/>
        <w:ind w:left="0"/>
        <w:jc w:val="both"/>
      </w:pPr>
      <w:r>
        <w:rPr>
          <w:rFonts w:ascii="Times New Roman"/>
          <w:b w:val="false"/>
          <w:i w:val="false"/>
          <w:color w:val="000000"/>
          <w:sz w:val="28"/>
        </w:rPr>
        <w:t>
      12. Размер оказания жилищной помощи определяется уполномоченным органом, исходя из совокупного дохода семьи или дохода гражданина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13. Совокупный доход гражданина (семьи) исчисляется уполномоченным органом за квартал, предшествовавший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14. При предоставлении документов, подтверждающих доход гражданина, безработными лицами предоставляются документы, подтверждающие их регистрацию в качестве безработных в уполномоченных органах по вопросам занятости, кроме лиц, в период их нахождения на стационарном лечении более одного месяца, а также лиц, занятых уходом за инвалидами первой и второй группы, детьми-инвалидами до шестнадцати лет, детьми-инвалидами с шестнадцати до восемнадцати лет первой и второй группы, лицами старше восьмидесяти лет, детьми в возрасте до семи лет.</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решения маслихата города Рудного Костанайской области от 08.05.2012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Доля предельно допустимых расходов в пределах установленных норм устанавливается в размере 10 процентов от совокупного дохода.</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решения маслихата города Рудного Костанайской области от 08.05.2012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При назначении жилищной помощи в расчет принимается норма площади:</w:t>
      </w:r>
      <w:r>
        <w:br/>
      </w:r>
      <w:r>
        <w:rPr>
          <w:rFonts w:ascii="Times New Roman"/>
          <w:b w:val="false"/>
          <w:i w:val="false"/>
          <w:color w:val="000000"/>
          <w:sz w:val="28"/>
        </w:rPr>
        <w:t>
      1) на одного члена семьи – 18 квадратных метров полезной площади, плюс 9 квадратных метров на семью, для проживающих в многокомнатных жилых помещениях (квартирах); для проживающих в однокомнатных жилых помещениях (квартирах)–общая площадь жилища;</w:t>
      </w:r>
      <w:r>
        <w:br/>
      </w:r>
      <w:r>
        <w:rPr>
          <w:rFonts w:ascii="Times New Roman"/>
          <w:b w:val="false"/>
          <w:i w:val="false"/>
          <w:color w:val="000000"/>
          <w:sz w:val="28"/>
        </w:rPr>
        <w:t>
      2) для одиноко проживающих граждан – 30 квадратных метров независимо от занимаемой площади, но не более фактической, эта, же норма применяется для общежитий.</w:t>
      </w:r>
      <w:r>
        <w:br/>
      </w:r>
      <w:r>
        <w:rPr>
          <w:rFonts w:ascii="Times New Roman"/>
          <w:b w:val="false"/>
          <w:i w:val="false"/>
          <w:color w:val="000000"/>
          <w:sz w:val="28"/>
        </w:rPr>
        <w:t>
</w:t>
      </w:r>
      <w:r>
        <w:rPr>
          <w:rFonts w:ascii="Times New Roman"/>
          <w:b w:val="false"/>
          <w:i w:val="false"/>
          <w:color w:val="000000"/>
          <w:sz w:val="28"/>
        </w:rPr>
        <w:t>
      17.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w:t>
      </w:r>
      <w:r>
        <w:br/>
      </w: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r>
        <w:br/>
      </w:r>
      <w:r>
        <w:rPr>
          <w:rFonts w:ascii="Times New Roman"/>
          <w:b w:val="false"/>
          <w:i w:val="false"/>
          <w:color w:val="000000"/>
          <w:sz w:val="28"/>
        </w:rPr>
        <w:t>
</w:t>
      </w:r>
      <w:r>
        <w:rPr>
          <w:rFonts w:ascii="Times New Roman"/>
          <w:b w:val="false"/>
          <w:i w:val="false"/>
          <w:color w:val="000000"/>
          <w:sz w:val="28"/>
        </w:rPr>
        <w:t>
      18. Расходы, принимаемые к расчету, предоставляются за квартал, предшествующий кварталу обращения.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решения маслихата города Рудного Костанайской области от 08.05.2012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Возмещение расходов по оплате электроэнергии производятся из расчета 100 киловатт на одного человека, в общежитиях и в домах с электрической плитой, электрическими водонагревателями 130 киловатт на одного человека, но не более фактических расходов.</w:t>
      </w:r>
      <w:r>
        <w:br/>
      </w:r>
      <w:r>
        <w:rPr>
          <w:rFonts w:ascii="Times New Roman"/>
          <w:b w:val="false"/>
          <w:i w:val="false"/>
          <w:color w:val="000000"/>
          <w:sz w:val="28"/>
        </w:rPr>
        <w:t>
</w:t>
      </w:r>
      <w:r>
        <w:rPr>
          <w:rFonts w:ascii="Times New Roman"/>
          <w:b w:val="false"/>
          <w:i w:val="false"/>
          <w:color w:val="000000"/>
          <w:sz w:val="28"/>
        </w:rPr>
        <w:t>
      20.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21. Оплата сверх установленных настоящими Правилами норм производится собственниками или нанимателями (поднанимателями) жилья на общих основаниях.</w:t>
      </w:r>
    </w:p>
    <w:bookmarkEnd w:id="7"/>
    <w:bookmarkStart w:name="z30" w:id="8"/>
    <w:p>
      <w:pPr>
        <w:spacing w:after="0"/>
        <w:ind w:left="0"/>
        <w:jc w:val="left"/>
      </w:pPr>
      <w:r>
        <w:rPr>
          <w:rFonts w:ascii="Times New Roman"/>
          <w:b/>
          <w:i w:val="false"/>
          <w:color w:val="000000"/>
        </w:rPr>
        <w:t xml:space="preserve"> 
3. Финансирование и порядок выплаты жилищной помощи</w:t>
      </w:r>
    </w:p>
    <w:bookmarkEnd w:id="8"/>
    <w:bookmarkStart w:name="z31" w:id="9"/>
    <w:p>
      <w:pPr>
        <w:spacing w:after="0"/>
        <w:ind w:left="0"/>
        <w:jc w:val="both"/>
      </w:pPr>
      <w:r>
        <w:rPr>
          <w:rFonts w:ascii="Times New Roman"/>
          <w:b w:val="false"/>
          <w:i w:val="false"/>
          <w:color w:val="000000"/>
          <w:sz w:val="28"/>
        </w:rPr>
        <w:t>
      22. Финансирование жилищной помощи осуществляется за счет средств соответствующего местного бюджета, а также за счет средств целевых текущих трансфертов (в случае их выделения).</w:t>
      </w:r>
      <w:r>
        <w:br/>
      </w:r>
      <w:r>
        <w:rPr>
          <w:rFonts w:ascii="Times New Roman"/>
          <w:b w:val="false"/>
          <w:i w:val="false"/>
          <w:color w:val="000000"/>
          <w:sz w:val="28"/>
        </w:rPr>
        <w:t>
</w:t>
      </w:r>
      <w:r>
        <w:rPr>
          <w:rFonts w:ascii="Times New Roman"/>
          <w:b w:val="false"/>
          <w:i w:val="false"/>
          <w:color w:val="000000"/>
          <w:sz w:val="28"/>
        </w:rPr>
        <w:t>
      23. Выплата жилищной помощи осуществляется уполномоченным органом по заявлению получателя жилищной помощи через банки второго уровня или организации, имеющие лицензии на соответствующие виды банковских операций, путем зачисления назначенных сумм на текущие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решения маслихата города Рудного Костанайской области от 08.05.2012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