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f887" w14:textId="8ddf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февраля 2010 года № 287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22 октября 2010 года № 363. Зарегистрировано Управлением юстиции города Рудного Костанайской области 25 ноября 2010 года № 9-2-170. Утратило силу решением маслихата города Рудного Костанайской области от 4 мая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Рудного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на основании Схемы зонирования земель города Рудного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"О корректировке базовой ставки земельного налога" от 8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9-2-153 опубликованное 19 февраля 2010 года в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и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"за исключением земель, выделенных (отведенных) под автостоянки, автозаправочные станции и занятых под казино" заменить словами "за исключением земель, выделенных (отведенных) под автостоянки (паркинги), кроме указанных в пункте 1-1 статьи 386 Кодекса Республики Казахстан от 10 декабря 2008 года "О налогах и других обязательных платежах в бюджет" (Налоговый кодекс), автозаправочные станции и занятых под казино".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Виноградов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"Налоговое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Налогового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Налогового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22.10.2010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М. Дуспулов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22.10.2010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"Рудненский городской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планирования"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22.10.2010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