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b0b7f" w14:textId="24b0b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Костанайского района на 2011-2013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21 декабря 2010 года № 385. Зарегистрировано Управлением юстиции Костанайского района Костанайской области 29 декабря 2010 года № 9-14-141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Костанайского района на 2011-2013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- 4021874,5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- 1862102,0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- 5756,0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- 71314,0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- 2082702,5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- 4318303,9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- 72758,4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- 73886,0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- 1127,6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- 11480,0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- 11480,0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-380667,8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380667,8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решением маслихата Костанайского района Костанайской области от 21.01.2011 </w:t>
      </w:r>
      <w:r>
        <w:rPr>
          <w:rFonts w:ascii="Times New Roman"/>
          <w:b w:val="false"/>
          <w:i w:val="false"/>
          <w:color w:val="000000"/>
          <w:sz w:val="28"/>
        </w:rPr>
        <w:t>№ 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с изменениями от 15.04.2011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22.07.2011 </w:t>
      </w:r>
      <w:r>
        <w:rPr>
          <w:rFonts w:ascii="Times New Roman"/>
          <w:b w:val="false"/>
          <w:i w:val="false"/>
          <w:color w:val="00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26.10.2011 </w:t>
      </w:r>
      <w:r>
        <w:rPr>
          <w:rFonts w:ascii="Times New Roman"/>
          <w:b w:val="false"/>
          <w:i w:val="false"/>
          <w:color w:val="00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14.11.2011 </w:t>
      </w:r>
      <w:r>
        <w:rPr>
          <w:rFonts w:ascii="Times New Roman"/>
          <w:b w:val="false"/>
          <w:i w:val="false"/>
          <w:color w:val="000000"/>
          <w:sz w:val="28"/>
        </w:rPr>
        <w:t>№ 492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Принять к сведению, что объем субвенции передаваемых из областного бюджета районному бюджету на 2011 год определен в сумме 1048203,0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2-1. Учесть, что в районном бюджете на 2011 год предусмотрен возврат целевых трансфертов в республиканский и областной бюджеты в сумме 66903,1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маслихата Костанайского района Костанайской области от 21.01.2011 </w:t>
      </w:r>
      <w:r>
        <w:rPr>
          <w:rFonts w:ascii="Times New Roman"/>
          <w:b w:val="false"/>
          <w:i w:val="false"/>
          <w:color w:val="000000"/>
          <w:sz w:val="28"/>
        </w:rPr>
        <w:t>№ 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в редакции от 15.04.2011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2-2. Учесть, что в бюджете района на 2011 год предусмотрено поступление целевых трансфертов на развитие из республиканского бюджета на строительство и (или) приобретение жилья государственного коммунального жилищного фонда в сумме 129023,0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2-2 в соответствии с решением маслихата Костанайского района Костанайской области от 21.01.2011 </w:t>
      </w:r>
      <w:r>
        <w:rPr>
          <w:rFonts w:ascii="Times New Roman"/>
          <w:b w:val="false"/>
          <w:i w:val="false"/>
          <w:color w:val="000000"/>
          <w:sz w:val="28"/>
        </w:rPr>
        <w:t>№ 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2-3. Учесть, что в бюджете района на 2011 год предусмотрено поступление целевых трансфертов на развитие из республиканского бюджета на развитие, обустройство и (или) приобретение инженерно-коммуникационной инфраструктуры в сумме 176554,5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сетей водопровода, канализации и газопровода для перспективной индивидуальной застройки микрорайона "Восточный" поселка Затобольск в сумме 85230,0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сетей водопровода, канализации и газопровода для перспективной индивидуальной застройки улицы Механизаторов поселка Затобольск в сумме 46826,4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водоснабжение поселка Затобольск в границах улицы 25 лет Целины - автомобильного подъезда к городу Костанай, улицы Терешковой - улица Калабаева в сумме 28873,0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инженерные сети к жилым домам микрорайона "Нурай" поселка Затобольск в сумме 15625,1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2-3 в соответствии с решением маслихата Костанайского района Костанайской области от 21.01.2011 </w:t>
      </w:r>
      <w:r>
        <w:rPr>
          <w:rFonts w:ascii="Times New Roman"/>
          <w:b w:val="false"/>
          <w:i w:val="false"/>
          <w:color w:val="000000"/>
          <w:sz w:val="28"/>
        </w:rPr>
        <w:t>№ 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в редакции от 26.10.2011 </w:t>
      </w:r>
      <w:r>
        <w:rPr>
          <w:rFonts w:ascii="Times New Roman"/>
          <w:b w:val="false"/>
          <w:i w:val="false"/>
          <w:color w:val="000000"/>
          <w:sz w:val="28"/>
        </w:rPr>
        <w:t>№ 480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2-4. Учесть, что в бюджете района на 2011 год предусмотрено поступление целевых трансфертов на развитие из республиканского бюджета на реконструкцию системы водоснабжения в селе Жамбыл в сумме 41877,0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2-4 в соответствии с решением маслихата Костанайского района Костанайской области от 21.01.2011 </w:t>
      </w:r>
      <w:r>
        <w:rPr>
          <w:rFonts w:ascii="Times New Roman"/>
          <w:b w:val="false"/>
          <w:i w:val="false"/>
          <w:color w:val="000000"/>
          <w:sz w:val="28"/>
        </w:rPr>
        <w:t>№ 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2-5. Учесть, что в бюджете района на 2011 год предусмотрено поступление целевых трансфертов на развитие из областного бюджета на строительство и (или) приобретение жилья государственного коммунального жилищного фонда в сумме 12767,0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2-5 в соответствии с решением маслихата Костанайского района Костанайской области от 21.01.2011 </w:t>
      </w:r>
      <w:r>
        <w:rPr>
          <w:rFonts w:ascii="Times New Roman"/>
          <w:b w:val="false"/>
          <w:i w:val="false"/>
          <w:color w:val="000000"/>
          <w:sz w:val="28"/>
        </w:rPr>
        <w:t>№ 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2-6. Учесть, что в бюджете района на 2011 год предусмотрено поступление трансфертов на развитие из областного бюджета на реконструкцию системы водоснабжения в селе Жамбыл в сумме 46768,6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2-6 в соответствии с решением маслихата Костанайского района Костанайской области от 21.01.2011 </w:t>
      </w:r>
      <w:r>
        <w:rPr>
          <w:rFonts w:ascii="Times New Roman"/>
          <w:b w:val="false"/>
          <w:i w:val="false"/>
          <w:color w:val="000000"/>
          <w:sz w:val="28"/>
        </w:rPr>
        <w:t>№ 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в редакции от 26.10.2011 </w:t>
      </w:r>
      <w:r>
        <w:rPr>
          <w:rFonts w:ascii="Times New Roman"/>
          <w:b w:val="false"/>
          <w:i w:val="false"/>
          <w:color w:val="000000"/>
          <w:sz w:val="28"/>
        </w:rPr>
        <w:t>№ 480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2-7. Учесть, что в бюджете района на 2011 год предусмотрено поступление трансфертов на развитие из областного бюджета на реконструкцию системы водоснабжения в селе Озерное в сумме 4100,0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2-7 в соответствии с решением маслихата Костанайского района Костанайской области от 21.01.2011 </w:t>
      </w:r>
      <w:r>
        <w:rPr>
          <w:rFonts w:ascii="Times New Roman"/>
          <w:b w:val="false"/>
          <w:i w:val="false"/>
          <w:color w:val="000000"/>
          <w:sz w:val="28"/>
        </w:rPr>
        <w:t>№ 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в редакции от 26.10.2011 </w:t>
      </w:r>
      <w:r>
        <w:rPr>
          <w:rFonts w:ascii="Times New Roman"/>
          <w:b w:val="false"/>
          <w:i w:val="false"/>
          <w:color w:val="000000"/>
          <w:sz w:val="28"/>
        </w:rPr>
        <w:t>№ 480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2-8. Учесть, что в бюджете района на 2011 год предусмотрено поступление трансфертов на развитие из областного бюджета на реконструкцию разводящих сетей водопровода в селе Жамбыл в сумме 3950,0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2-8 в соответствии с решением маслихата Костанайского района Костанайской области от 21.01.2011 </w:t>
      </w:r>
      <w:r>
        <w:rPr>
          <w:rFonts w:ascii="Times New Roman"/>
          <w:b w:val="false"/>
          <w:i w:val="false"/>
          <w:color w:val="000000"/>
          <w:sz w:val="28"/>
        </w:rPr>
        <w:t>№ 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в редакции от 26.10.2011 </w:t>
      </w:r>
      <w:r>
        <w:rPr>
          <w:rFonts w:ascii="Times New Roman"/>
          <w:b w:val="false"/>
          <w:i w:val="false"/>
          <w:color w:val="000000"/>
          <w:sz w:val="28"/>
        </w:rPr>
        <w:t>№ 480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2-9. Учесть, что в бюджете района на 2011 год предусмотрено поступление трансфертов на развитие из областного бюджета на строительство системы водоснабжения в селе Семеновка в сумме 1400,0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2-9 в соответствии с решением маслихата Костанайского района Костанайской области от 21.01.2011 </w:t>
      </w:r>
      <w:r>
        <w:rPr>
          <w:rFonts w:ascii="Times New Roman"/>
          <w:b w:val="false"/>
          <w:i w:val="false"/>
          <w:color w:val="000000"/>
          <w:sz w:val="28"/>
        </w:rPr>
        <w:t>№ 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в редакции от 26.10.2011 </w:t>
      </w:r>
      <w:r>
        <w:rPr>
          <w:rFonts w:ascii="Times New Roman"/>
          <w:b w:val="false"/>
          <w:i w:val="false"/>
          <w:color w:val="000000"/>
          <w:sz w:val="28"/>
        </w:rPr>
        <w:t>№ 480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2-10. Учесть, что в бюджете района на 2011 год предусмотрено поступление целевых текущих трансфертов из республиканского бюджета на реализацию государственной программы развития образования в Республике Казахстан на 2011 - 2020 годы в сумме 31137,8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кабинета физики, химии, биологии в сумме 12288,0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лингафонных, мультимедийных кабинетов в сумме 15949,8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 инвалидов, обучающихся на дому в сумме 2900,0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2-10 в соответствии с решением маслихата Костанайского района Костанайской области от 21.01.2011 </w:t>
      </w:r>
      <w:r>
        <w:rPr>
          <w:rFonts w:ascii="Times New Roman"/>
          <w:b w:val="false"/>
          <w:i w:val="false"/>
          <w:color w:val="000000"/>
          <w:sz w:val="28"/>
        </w:rPr>
        <w:t>№ 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в редакции от 14.11.2011 </w:t>
      </w:r>
      <w:r>
        <w:rPr>
          <w:rFonts w:ascii="Times New Roman"/>
          <w:b w:val="false"/>
          <w:i w:val="false"/>
          <w:color w:val="000000"/>
          <w:sz w:val="28"/>
        </w:rPr>
        <w:t>№ 492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2-11. Учесть, что в бюджете района на 2011 год предусмотрено поступление целевых текущих трансфертов из республиканского бюджета на ежемесячные выплаты денежных средств опекунам (попечителям) на содержание ребенка - сироты (детей - сирот), и ребенка (детей), оставшегося без попечения родителей в сумме 30346,0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2-11 в соответствии с решением маслихата Костанайского района Костанайской области от 21.01.2011 </w:t>
      </w:r>
      <w:r>
        <w:rPr>
          <w:rFonts w:ascii="Times New Roman"/>
          <w:b w:val="false"/>
          <w:i w:val="false"/>
          <w:color w:val="000000"/>
          <w:sz w:val="28"/>
        </w:rPr>
        <w:t>№ 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в редакции от 14.11.2011 </w:t>
      </w:r>
      <w:r>
        <w:rPr>
          <w:rFonts w:ascii="Times New Roman"/>
          <w:b w:val="false"/>
          <w:i w:val="false"/>
          <w:color w:val="000000"/>
          <w:sz w:val="28"/>
        </w:rPr>
        <w:t>№ 492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2-12. Учесть, что в бюджете района на 2011 год предусмотрено поступление целевых текущих трансфертов из республиканского бюджета на поддержку частного предпринимательства в рамках программы "Дорожная карта бизнеса - 2020" в сумме 1168,0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2-12 в соответствии с решением маслихата Костанайского района Костанайской области от 21.01.2011 </w:t>
      </w:r>
      <w:r>
        <w:rPr>
          <w:rFonts w:ascii="Times New Roman"/>
          <w:b w:val="false"/>
          <w:i w:val="false"/>
          <w:color w:val="000000"/>
          <w:sz w:val="28"/>
        </w:rPr>
        <w:t>№ 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в редакции от 14.11.2011 </w:t>
      </w:r>
      <w:r>
        <w:rPr>
          <w:rFonts w:ascii="Times New Roman"/>
          <w:b w:val="false"/>
          <w:i w:val="false"/>
          <w:color w:val="000000"/>
          <w:sz w:val="28"/>
        </w:rPr>
        <w:t>№ 492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2-13. Учесть, что в бюджете района на 2011 год предусмотрено поступление целевых текущих трансфертов из республиканского бюджета на проведение противоэпизоотических мероприятий в сумме 17170,6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2-13 в соответствии с решением маслихата Костанайского района Костанайской области от 21.01.2011 </w:t>
      </w:r>
      <w:r>
        <w:rPr>
          <w:rFonts w:ascii="Times New Roman"/>
          <w:b w:val="false"/>
          <w:i w:val="false"/>
          <w:color w:val="000000"/>
          <w:sz w:val="28"/>
        </w:rPr>
        <w:t>№ 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в редакции от 14.11.2011 </w:t>
      </w:r>
      <w:r>
        <w:rPr>
          <w:rFonts w:ascii="Times New Roman"/>
          <w:b w:val="false"/>
          <w:i w:val="false"/>
          <w:color w:val="000000"/>
          <w:sz w:val="28"/>
        </w:rPr>
        <w:t>№ 492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2-14. Учесть, что в бюджете района на 2011 год предусмотрено поступление целевых текущих трансфертов из республиканского бюджета на реализацию мер социальной поддержки специалистов в сумме 11790,2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2-14 в соответствии с решением маслихата Костанайского района Костанайской области от 21.01.2011 </w:t>
      </w:r>
      <w:r>
        <w:rPr>
          <w:rFonts w:ascii="Times New Roman"/>
          <w:b w:val="false"/>
          <w:i w:val="false"/>
          <w:color w:val="000000"/>
          <w:sz w:val="28"/>
        </w:rPr>
        <w:t>№ 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в редакции от 14.11.2011 </w:t>
      </w:r>
      <w:r>
        <w:rPr>
          <w:rFonts w:ascii="Times New Roman"/>
          <w:b w:val="false"/>
          <w:i w:val="false"/>
          <w:color w:val="000000"/>
          <w:sz w:val="28"/>
        </w:rPr>
        <w:t>№ 492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2-15. Учесть, что в бюджете района на 2011 год предусмотрено поступление сумм бюджетных кредитов из республиканского бюджета для реализации мер социальной поддержки специалистов в сумме 73886,0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2-15 в соответствии с решением маслихата Костанайского района Костанайской области от 21.01.2011 </w:t>
      </w:r>
      <w:r>
        <w:rPr>
          <w:rFonts w:ascii="Times New Roman"/>
          <w:b w:val="false"/>
          <w:i w:val="false"/>
          <w:color w:val="000000"/>
          <w:sz w:val="28"/>
        </w:rPr>
        <w:t>№ 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в редакции от 14.11.2011 </w:t>
      </w:r>
      <w:r>
        <w:rPr>
          <w:rFonts w:ascii="Times New Roman"/>
          <w:b w:val="false"/>
          <w:i w:val="false"/>
          <w:color w:val="000000"/>
          <w:sz w:val="28"/>
        </w:rPr>
        <w:t>№ 492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2-16. Учесть, что в бюджете района на 2011 год предусмотрено поступление целевых текущих трансфертов из республиканского бюджета на реализацию государственного образовательного заказа в дошкольных организациях образования в сумме 25416,0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2-16 в соответствии с решением маслихата Костанайского района Костанайской области от 15.04.2011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в редакции от 26.10.2011 </w:t>
      </w:r>
      <w:r>
        <w:rPr>
          <w:rFonts w:ascii="Times New Roman"/>
          <w:b w:val="false"/>
          <w:i w:val="false"/>
          <w:color w:val="00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2-17. Учесть, что в бюджете района на 2011 год предусмотрено поступление целевых текущих трансфертов из республиканского бюджета на реализацию мероприятий в рамках Программы занятости 2020 в сумме 9859,0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2-17 в соответствии с решением маслихата Костанайского района Костанайской области от 15.04.2011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в редакции от 14.11.2011 </w:t>
      </w:r>
      <w:r>
        <w:rPr>
          <w:rFonts w:ascii="Times New Roman"/>
          <w:b w:val="false"/>
          <w:i w:val="false"/>
          <w:color w:val="000000"/>
          <w:sz w:val="28"/>
        </w:rPr>
        <w:t>№ 492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2-18. Учесть, что в бюджете района на 2011 год предусмотрено поступление целевых текущих трансфертов из республиканского бюджета на увеличение размера доплаты за квалификационную категорию учителям школ и воспитателям дошкольных организаций образования в сумме 20087,0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2-18 в соответствии с решением маслихата Костанайского района Костанайской области от 15.04.2011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2-19. Учесть, что в бюджете района на 2011 год предусмотрено поступление целевых текущих трансфертов из областного бюджета на приобретение компьютерной и организационной техники для внедрения системы "Казначейство-Клиент" в сумме 1616,0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2-19 в соответствии с решением маслихата Костанайского района Костанайской области от 15.04.2011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2-20. Учесть, что в бюджете района на 2011 год предусмотрено поступление целевых текущих трансфертов из областного бюджета на содержание вновь вводимых объектов образования в сумме 10180,0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2-20 в соответствии с решением маслихата Костанайского района Костанайской области от 22.07.2011 </w:t>
      </w:r>
      <w:r>
        <w:rPr>
          <w:rFonts w:ascii="Times New Roman"/>
          <w:b w:val="false"/>
          <w:i w:val="false"/>
          <w:color w:val="00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2-21. Учесть, что в бюджете района на 2011 год предусмотрено поступление целевых текущих трансфертов из областного бюджета на развитие массового спорта и национальных видов спорта в сумме 40073,0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2-21 в соответствии с решением маслихата Костанайского района Костанайской области от 22.07.2011 </w:t>
      </w:r>
      <w:r>
        <w:rPr>
          <w:rFonts w:ascii="Times New Roman"/>
          <w:b w:val="false"/>
          <w:i w:val="false"/>
          <w:color w:val="00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2-22. Учесть, что в бюджете района на 2011 год предусмотрен возврат текущих трансфертов в вышестоящие бюджеты в связи с передачей функций государственных органов из нижестоящего уровня государственного управления в вышестоящий в сумме 925,0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2-22 в соответствии с решением маслихата Костанайского района Костанайской области от 22.07.2011 </w:t>
      </w:r>
      <w:r>
        <w:rPr>
          <w:rFonts w:ascii="Times New Roman"/>
          <w:b w:val="false"/>
          <w:i w:val="false"/>
          <w:color w:val="00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2-23. Учесть, что в бюджете района на 2011 год предусмотрено поступление целевых текущих трансфертов из областного бюджета на содержание организаций образования в сумме 5000,0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2-23 в соответствии с решением маслихата Костанайского района Костанайской области от 26.10.2011 </w:t>
      </w:r>
      <w:r>
        <w:rPr>
          <w:rFonts w:ascii="Times New Roman"/>
          <w:b w:val="false"/>
          <w:i w:val="false"/>
          <w:color w:val="00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2-24. Учесть, что в бюджете района на 2011 год предусмотрен возврат неиспользованных бюджетных кредитов, выданных из областного бюджета в сумме 16902,0 тысячи тенге и обслуживание долга местных исполнительных органов по выплате вознаграждений и иных платежей по займам из республиканского бюджета в сумме 2,6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2-24 в соответствии с решением маслихата Костанайского района Костанайской области от 26.10.2011 </w:t>
      </w:r>
      <w:r>
        <w:rPr>
          <w:rFonts w:ascii="Times New Roman"/>
          <w:b w:val="false"/>
          <w:i w:val="false"/>
          <w:color w:val="00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2-25. Учесть, что в бюджете района на 2011 год предусмотрен возврат неиспользованных (недоиспользованных) сумм целевых текущих трансфертов из республиканского и областного бюджетов в сумме 66903,1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2-25 в соответствии с решением маслихата Костанайского района Костанайской области от 26.10.2011 </w:t>
      </w:r>
      <w:r>
        <w:rPr>
          <w:rFonts w:ascii="Times New Roman"/>
          <w:b w:val="false"/>
          <w:i w:val="false"/>
          <w:color w:val="00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в редакции от 14.11.2011 </w:t>
      </w:r>
      <w:r>
        <w:rPr>
          <w:rFonts w:ascii="Times New Roman"/>
          <w:b w:val="false"/>
          <w:i w:val="false"/>
          <w:color w:val="000000"/>
          <w:sz w:val="28"/>
        </w:rPr>
        <w:t>№ 492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2-26. Учесть, что в бюджете района на 2011 год предусмотрено поступление целевых текущих трансфертов на развитие из областного бюджета на развитие, обустройство и (или) приобретение инженерно-коммуникационной инфраструктуры в сумме 201,8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электроснабжение микрорайона "Восточный" поселка Затобольск в сумме 201,8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2-26 в соответствии с решением маслихата Костанайского района Костанайской области от 26.10.2011 </w:t>
      </w:r>
      <w:r>
        <w:rPr>
          <w:rFonts w:ascii="Times New Roman"/>
          <w:b w:val="false"/>
          <w:i w:val="false"/>
          <w:color w:val="00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2-27. Учесть, что в бюджете района на 2011 год предусмотрено поступление целевых трансфертов на развитие из областного бюджета на развитие системы водоснабжения в сумме 26210,0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водоснабжение села Заречное в границах улицы Набережная - улица Юбилейная - улица Абая в сумме 26210,0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2-27 в соответствии с решением маслихата Костанайского района Костанайской области от 26.10.2011 </w:t>
      </w:r>
      <w:r>
        <w:rPr>
          <w:rFonts w:ascii="Times New Roman"/>
          <w:b w:val="false"/>
          <w:i w:val="false"/>
          <w:color w:val="00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2-28. Учесть, что в бюджете района на 2011 год предусмотрено поступление целевых трансфертов на развитие из областного бюджета на развитие коммунального хозяйства в сумме 64978,0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самотечной канализации от канализационной насосной станции до канализации по улице 40 лет Октября поселка Затобольск в сумме 64978,0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2-28 в соответствии с решением маслихата Костанайского района Костанайской области от 26.10.2011 </w:t>
      </w:r>
      <w:r>
        <w:rPr>
          <w:rFonts w:ascii="Times New Roman"/>
          <w:b w:val="false"/>
          <w:i w:val="false"/>
          <w:color w:val="00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2-29. Учесть, что в бюджете района на 2011 год предусмотрено поступление целевых текущих трансфертов из республиканского бюджета на изъятие земельных участков для государственных нужд в сумме 20571,0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2-29 в соответствии с решением маслихата Костанайского района Костанайской области от 14.11.2011 </w:t>
      </w:r>
      <w:r>
        <w:rPr>
          <w:rFonts w:ascii="Times New Roman"/>
          <w:b w:val="false"/>
          <w:i w:val="false"/>
          <w:color w:val="000000"/>
          <w:sz w:val="28"/>
        </w:rPr>
        <w:t>№ 492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2011 году бюджетные изъятия из бюджета района в областной бюджет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Костанайского района на 2011 год в сумме 15461,0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Костанайского района Костанайской области от 26.10.2011 </w:t>
      </w:r>
      <w:r>
        <w:rPr>
          <w:rFonts w:ascii="Times New Roman"/>
          <w:b w:val="false"/>
          <w:i w:val="false"/>
          <w:color w:val="00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бюджетных программ, не подлежащих секвестру в процессе исполнения районного бюджета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свод бюджетных программ по аппаратам акимов поселка, аулов (сел), аульных (сельских) округов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Балапанова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Досжанов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финансов"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З.Кенжегарина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385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ноября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492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Костанайского района Костанайской области от 14.11.2011 </w:t>
      </w:r>
      <w:r>
        <w:rPr>
          <w:rFonts w:ascii="Times New Roman"/>
          <w:b w:val="false"/>
          <w:i w:val="false"/>
          <w:color w:val="ff0000"/>
          <w:sz w:val="28"/>
        </w:rPr>
        <w:t>№ 492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806"/>
        <w:gridCol w:w="806"/>
        <w:gridCol w:w="634"/>
        <w:gridCol w:w="6673"/>
        <w:gridCol w:w="2049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4021874,5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1,2,3 категории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1939172,0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1862102,0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696786,0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696786,0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540506,0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540506,0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563538,0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415948,0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8085,0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127005,0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51873,0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20996,0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22540,0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</w:tr>
      <w:tr>
        <w:trPr>
          <w:trHeight w:val="9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6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1256,0</w:t>
            </w:r>
          </w:p>
        </w:tc>
      </w:tr>
      <w:tr>
        <w:trPr>
          <w:trHeight w:val="6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1256,0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капитала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71314,0</w:t>
            </w:r>
          </w:p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71314,0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71314,0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2082702,5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2082702,5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2082702,5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605"/>
        <w:gridCol w:w="859"/>
        <w:gridCol w:w="753"/>
        <w:gridCol w:w="6757"/>
        <w:gridCol w:w="202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4318303,9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292133,5</w:t>
            </w:r>
          </w:p>
        </w:tc>
      </w:tr>
      <w:tr>
        <w:trPr>
          <w:trHeight w:val="6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264902,5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16002,0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12703,0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3299,0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74770,0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60886,0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13884,0</w:t>
            </w:r>
          </w:p>
        </w:tc>
      </w:tr>
      <w:tr>
        <w:trPr>
          <w:trHeight w:val="6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аула,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174130,5</w:t>
            </w:r>
          </w:p>
        </w:tc>
      </w:tr>
      <w:tr>
        <w:trPr>
          <w:trHeight w:val="6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156648,5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17482,0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967,4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967,4</w:t>
            </w:r>
          </w:p>
        </w:tc>
      </w:tr>
      <w:tr>
        <w:trPr>
          <w:trHeight w:val="6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961,0</w:t>
            </w:r>
          </w:p>
        </w:tc>
      </w:tr>
      <w:tr>
        <w:trPr>
          <w:trHeight w:val="6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26263,6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26263,6</w:t>
            </w:r>
          </w:p>
        </w:tc>
      </w:tr>
      <w:tr>
        <w:trPr>
          <w:trHeight w:val="12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планирования,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23619,4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2644,2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5840,0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3090,0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3090,0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3090,0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</w:p>
        </w:tc>
      </w:tr>
      <w:tr>
        <w:trPr>
          <w:trHeight w:val="9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2560737,0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149864,0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149864,0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129777,0</w:t>
            </w:r>
          </w:p>
        </w:tc>
      </w:tr>
      <w:tr>
        <w:trPr>
          <w:trHeight w:val="6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и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20087,0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2086426,0</w:t>
            </w:r>
          </w:p>
        </w:tc>
      </w:tr>
      <w:tr>
        <w:trPr>
          <w:trHeight w:val="6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23871,0</w:t>
            </w:r>
          </w:p>
        </w:tc>
      </w:tr>
      <w:tr>
        <w:trPr>
          <w:trHeight w:val="6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23871,0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2062555,0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2037967,0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24588,0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324447,0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63463,5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9328,0</w:t>
            </w:r>
          </w:p>
        </w:tc>
      </w:tr>
      <w:tr>
        <w:trPr>
          <w:trHeight w:val="6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18790,5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9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30346,0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260983,5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260983,5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137009,0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116436,0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116436,0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14062,0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4106,0</w:t>
            </w:r>
          </w:p>
        </w:tc>
      </w:tr>
      <w:tr>
        <w:trPr>
          <w:trHeight w:val="6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14042,0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1379,0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21319,0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39158,0</w:t>
            </w:r>
          </w:p>
        </w:tc>
      </w:tr>
      <w:tr>
        <w:trPr>
          <w:trHeight w:val="12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3109,0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занятости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7761,0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20573,0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20573,0</w:t>
            </w:r>
          </w:p>
        </w:tc>
      </w:tr>
      <w:tr>
        <w:trPr>
          <w:trHeight w:val="6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19844,0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729,0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567790,2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358770,5</w:t>
            </w:r>
          </w:p>
        </w:tc>
      </w:tr>
      <w:tr>
        <w:trPr>
          <w:trHeight w:val="6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12920,0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12600,0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20571,0</w:t>
            </w:r>
          </w:p>
        </w:tc>
      </w:tr>
      <w:tr>
        <w:trPr>
          <w:trHeight w:val="6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20571,0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325279,5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146400,0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178879,5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105679,7</w:t>
            </w:r>
          </w:p>
        </w:tc>
      </w:tr>
      <w:tr>
        <w:trPr>
          <w:trHeight w:val="6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9511,7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5245,0</w:t>
            </w:r>
          </w:p>
        </w:tc>
      </w:tr>
      <w:tr>
        <w:trPr>
          <w:trHeight w:val="6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тепловых сетей,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4266,7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96168,0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69958,0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26210,0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103340,0</w:t>
            </w:r>
          </w:p>
        </w:tc>
      </w:tr>
      <w:tr>
        <w:trPr>
          <w:trHeight w:val="6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52833,0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10942,0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10211,0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31680,0</w:t>
            </w:r>
          </w:p>
        </w:tc>
      </w:tr>
      <w:tr>
        <w:trPr>
          <w:trHeight w:val="6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50507,0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407,0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50100,0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201623,3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75681,0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75681,0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75681,0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48483,3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45643,0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40073,0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1469,0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4101,0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2840,3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2840,3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57046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44350,0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41525,0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2825,0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12696,0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11896,0</w:t>
            </w:r>
          </w:p>
        </w:tc>
      </w:tr>
      <w:tr>
        <w:trPr>
          <w:trHeight w:val="6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6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20413,0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6108,0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6108,0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8158,0</w:t>
            </w:r>
          </w:p>
        </w:tc>
      </w:tr>
      <w:tr>
        <w:trPr>
          <w:trHeight w:val="9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6427,0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731,0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6147,0</w:t>
            </w:r>
          </w:p>
        </w:tc>
      </w:tr>
      <w:tr>
        <w:trPr>
          <w:trHeight w:val="6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5167,0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</w:p>
        </w:tc>
      </w:tr>
      <w:tr>
        <w:trPr>
          <w:trHeight w:val="9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106958,4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25444,2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25444,2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13526,0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11790,2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Водного хозяйство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56280,6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56280,6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56280,6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8063,0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8063,0</w:t>
            </w:r>
          </w:p>
        </w:tc>
      </w:tr>
      <w:tr>
        <w:trPr>
          <w:trHeight w:val="6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7417,0</w:t>
            </w:r>
          </w:p>
        </w:tc>
      </w:tr>
      <w:tr>
        <w:trPr>
          <w:trHeight w:val="6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районов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поселков, аулов (сел),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426,0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6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17170,6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17170,6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17170,6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23070,0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23070,0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13950,0</w:t>
            </w:r>
          </w:p>
        </w:tc>
      </w:tr>
      <w:tr>
        <w:trPr>
          <w:trHeight w:val="6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11987,0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1963,0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9120,0</w:t>
            </w:r>
          </w:p>
        </w:tc>
      </w:tr>
      <w:tr>
        <w:trPr>
          <w:trHeight w:val="6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6435,0</w:t>
            </w:r>
          </w:p>
        </w:tc>
      </w:tr>
      <w:tr>
        <w:trPr>
          <w:trHeight w:val="6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генеральных планов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885,0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324028,5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324028,5</w:t>
            </w:r>
          </w:p>
        </w:tc>
      </w:tr>
      <w:tr>
        <w:trPr>
          <w:trHeight w:val="6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24050,5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24050,5</w:t>
            </w:r>
          </w:p>
        </w:tc>
      </w:tr>
      <w:tr>
        <w:trPr>
          <w:trHeight w:val="6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299978,0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274461,0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25517,0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31283,3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5628,0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5628,0</w:t>
            </w:r>
          </w:p>
        </w:tc>
      </w:tr>
      <w:tr>
        <w:trPr>
          <w:trHeight w:val="6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5608,0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25655,3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1168,0</w:t>
            </w:r>
          </w:p>
        </w:tc>
      </w:tr>
      <w:tr>
        <w:trPr>
          <w:trHeight w:val="6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бизнеса-2020"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1168,0</w:t>
            </w:r>
          </w:p>
        </w:tc>
      </w:tr>
      <w:tr>
        <w:trPr>
          <w:trHeight w:val="6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9026,3</w:t>
            </w:r>
          </w:p>
        </w:tc>
      </w:tr>
      <w:tr>
        <w:trPr>
          <w:trHeight w:val="9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7508,3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1518,0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15461,0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15461,0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6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67828,1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67828,1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67828,1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66903,1</w:t>
            </w:r>
          </w:p>
        </w:tc>
      </w:tr>
      <w:tr>
        <w:trPr>
          <w:trHeight w:val="9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72758,4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73886,0</w:t>
            </w:r>
          </w:p>
        </w:tc>
      </w:tr>
      <w:tr>
        <w:trPr>
          <w:trHeight w:val="9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73886,0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73886,0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73886,0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"/>
        <w:gridCol w:w="269"/>
        <w:gridCol w:w="818"/>
        <w:gridCol w:w="1198"/>
        <w:gridCol w:w="6892"/>
        <w:gridCol w:w="2114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1127,6</w:t>
            </w:r>
          </w:p>
        </w:tc>
      </w:tr>
      <w:tr>
        <w:trPr>
          <w:trHeight w:val="31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1127,6</w:t>
            </w:r>
          </w:p>
        </w:tc>
      </w:tr>
      <w:tr>
        <w:trPr>
          <w:trHeight w:val="31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1127,6</w:t>
            </w:r>
          </w:p>
        </w:tc>
      </w:tr>
      <w:tr>
        <w:trPr>
          <w:trHeight w:val="31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1127,6</w:t>
            </w:r>
          </w:p>
        </w:tc>
      </w:tr>
      <w:tr>
        <w:trPr>
          <w:trHeight w:val="6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60"/>
        <w:gridCol w:w="814"/>
        <w:gridCol w:w="1096"/>
        <w:gridCol w:w="6788"/>
        <w:gridCol w:w="204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11480,0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11480,0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11480,0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11480,0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11480,0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11480,0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(-), профицит (+)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-380667,8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380667,8</w:t>
            </w:r>
          </w:p>
        </w:tc>
      </w:tr>
    </w:tbl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385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маслихата Костанайского района Костанайской области от 21.01.2011 </w:t>
      </w:r>
      <w:r>
        <w:rPr>
          <w:rFonts w:ascii="Times New Roman"/>
          <w:b w:val="false"/>
          <w:i w:val="false"/>
          <w:color w:val="ff0000"/>
          <w:sz w:val="28"/>
        </w:rPr>
        <w:t>№ 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574"/>
        <w:gridCol w:w="790"/>
        <w:gridCol w:w="833"/>
        <w:gridCol w:w="6594"/>
        <w:gridCol w:w="219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3601106,0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1,2,3 категории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1944279,0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1940908,0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691734,0</w:t>
            </w:r>
          </w:p>
        </w:tc>
      </w:tr>
      <w:tr>
        <w:trPr>
          <w:trHeight w:val="3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691734,0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490296,0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490296,0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684956,0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463655,0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12582,0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199492,0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63493,0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8495,0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34896,0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19540,0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</w:tr>
      <w:tr>
        <w:trPr>
          <w:trHeight w:val="10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10429,0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10429,0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3371,0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2265,0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2265,0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1106,0</w:t>
            </w:r>
          </w:p>
        </w:tc>
      </w:tr>
      <w:tr>
        <w:trPr>
          <w:trHeight w:val="6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1106,0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1656827,0</w:t>
            </w:r>
          </w:p>
        </w:tc>
      </w:tr>
      <w:tr>
        <w:trPr>
          <w:trHeight w:val="3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1656827,0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1656827,0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3586306,0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284470,0</w:t>
            </w:r>
          </w:p>
        </w:tc>
      </w:tr>
      <w:tr>
        <w:trPr>
          <w:trHeight w:val="6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257549,0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14085,0</w:t>
            </w:r>
          </w:p>
        </w:tc>
      </w:tr>
      <w:tr>
        <w:trPr>
          <w:trHeight w:val="6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14085,0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72427,0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72427,0</w:t>
            </w:r>
          </w:p>
        </w:tc>
      </w:tr>
      <w:tr>
        <w:trPr>
          <w:trHeight w:val="7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аула,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171037,0</w:t>
            </w:r>
          </w:p>
        </w:tc>
      </w:tr>
      <w:tr>
        <w:trPr>
          <w:trHeight w:val="6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171037,0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2331,0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2331,0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1309,0</w:t>
            </w:r>
          </w:p>
        </w:tc>
      </w:tr>
      <w:tr>
        <w:trPr>
          <w:trHeight w:val="6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24590,0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24590,0</w:t>
            </w:r>
          </w:p>
        </w:tc>
      </w:tr>
      <w:tr>
        <w:trPr>
          <w:trHeight w:val="13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планирования,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24590,0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6135,0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2935,0</w:t>
            </w:r>
          </w:p>
        </w:tc>
      </w:tr>
      <w:tr>
        <w:trPr>
          <w:trHeight w:val="3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9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2200481,0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116572,0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116572,0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116572,0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2052313,0</w:t>
            </w:r>
          </w:p>
        </w:tc>
      </w:tr>
      <w:tr>
        <w:trPr>
          <w:trHeight w:val="6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аула,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14900,0</w:t>
            </w:r>
          </w:p>
        </w:tc>
      </w:tr>
      <w:tr>
        <w:trPr>
          <w:trHeight w:val="6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2037413,0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2011466,0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25947,0</w:t>
            </w:r>
          </w:p>
        </w:tc>
      </w:tr>
      <w:tr>
        <w:trPr>
          <w:trHeight w:val="3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31596,0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31596,0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10020,0</w:t>
            </w:r>
          </w:p>
        </w:tc>
      </w:tr>
      <w:tr>
        <w:trPr>
          <w:trHeight w:val="7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20614,0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143418,0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122344,0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122344,0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15340,0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8161,0</w:t>
            </w:r>
          </w:p>
        </w:tc>
      </w:tr>
      <w:tr>
        <w:trPr>
          <w:trHeight w:val="6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23775,0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48827,0</w:t>
            </w:r>
          </w:p>
        </w:tc>
      </w:tr>
      <w:tr>
        <w:trPr>
          <w:trHeight w:val="13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21074,0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21074,0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20305,0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319243,0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150635,0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150635,0</w:t>
            </w:r>
          </w:p>
        </w:tc>
      </w:tr>
      <w:tr>
        <w:trPr>
          <w:trHeight w:val="6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145635,0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80902,0</w:t>
            </w:r>
          </w:p>
        </w:tc>
      </w:tr>
      <w:tr>
        <w:trPr>
          <w:trHeight w:val="6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33622,0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4007,0</w:t>
            </w:r>
          </w:p>
        </w:tc>
      </w:tr>
      <w:tr>
        <w:trPr>
          <w:trHeight w:val="6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тепловых сетей,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4580,0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25035,0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47280,0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47280,0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87706,0</w:t>
            </w:r>
          </w:p>
        </w:tc>
      </w:tr>
      <w:tr>
        <w:trPr>
          <w:trHeight w:val="6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аула,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36981,0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18834,0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50725,0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50290,0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138869,0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60417,0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60417,0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60417,0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4265,0</w:t>
            </w:r>
          </w:p>
        </w:tc>
      </w:tr>
      <w:tr>
        <w:trPr>
          <w:trHeight w:val="6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1565,0</w:t>
            </w:r>
          </w:p>
        </w:tc>
      </w:tr>
      <w:tr>
        <w:trPr>
          <w:trHeight w:val="9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55720,0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50220,0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46092,0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6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6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18467,0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6134,0</w:t>
            </w:r>
          </w:p>
        </w:tc>
      </w:tr>
      <w:tr>
        <w:trPr>
          <w:trHeight w:val="6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7644,0</w:t>
            </w:r>
          </w:p>
        </w:tc>
      </w:tr>
      <w:tr>
        <w:trPr>
          <w:trHeight w:val="10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6865,0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4689,0</w:t>
            </w:r>
          </w:p>
        </w:tc>
      </w:tr>
      <w:tr>
        <w:trPr>
          <w:trHeight w:val="6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4689,0</w:t>
            </w:r>
          </w:p>
        </w:tc>
      </w:tr>
      <w:tr>
        <w:trPr>
          <w:trHeight w:val="9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238611,0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14137,0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14137,0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14137,0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216660,0</w:t>
            </w:r>
          </w:p>
        </w:tc>
      </w:tr>
      <w:tr>
        <w:trPr>
          <w:trHeight w:val="3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216660,0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216660,0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7814,0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7814,0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7814,0</w:t>
            </w:r>
          </w:p>
        </w:tc>
      </w:tr>
      <w:tr>
        <w:trPr>
          <w:trHeight w:val="6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19450,0</w:t>
            </w:r>
          </w:p>
        </w:tc>
      </w:tr>
      <w:tr>
        <w:trPr>
          <w:trHeight w:val="3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19450,0</w:t>
            </w:r>
          </w:p>
        </w:tc>
      </w:tr>
      <w:tr>
        <w:trPr>
          <w:trHeight w:val="3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12525,0</w:t>
            </w:r>
          </w:p>
        </w:tc>
      </w:tr>
      <w:tr>
        <w:trPr>
          <w:trHeight w:val="6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12525,0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6925,0</w:t>
            </w:r>
          </w:p>
        </w:tc>
      </w:tr>
      <w:tr>
        <w:trPr>
          <w:trHeight w:val="6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206780,0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206780,0</w:t>
            </w:r>
          </w:p>
        </w:tc>
      </w:tr>
      <w:tr>
        <w:trPr>
          <w:trHeight w:val="6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аула,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24043,0</w:t>
            </w:r>
          </w:p>
        </w:tc>
      </w:tr>
      <w:tr>
        <w:trPr>
          <w:trHeight w:val="6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24043,0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182737,0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161854,0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20883,0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28849,0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5479,0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23370,0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7370,0</w:t>
            </w:r>
          </w:p>
        </w:tc>
      </w:tr>
      <w:tr>
        <w:trPr>
          <w:trHeight w:val="10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7370,0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57780,0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58908,0</w:t>
            </w:r>
          </w:p>
        </w:tc>
      </w:tr>
      <w:tr>
        <w:trPr>
          <w:trHeight w:val="9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58908,0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58908,0</w:t>
            </w:r>
          </w:p>
        </w:tc>
      </w:tr>
      <w:tr>
        <w:trPr>
          <w:trHeight w:val="3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58908,0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58908,0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1128,0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1128,0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1128,0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1128,0</w:t>
            </w:r>
          </w:p>
        </w:tc>
      </w:tr>
      <w:tr>
        <w:trPr>
          <w:trHeight w:val="6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14800,0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14800,0</w:t>
            </w:r>
          </w:p>
        </w:tc>
      </w:tr>
      <w:tr>
        <w:trPr>
          <w:trHeight w:val="4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14800,0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(-), профицит (+)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-57780,0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385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решения маслихата Костанайского района Костанайской области от 21.01.2011 </w:t>
      </w:r>
      <w:r>
        <w:rPr>
          <w:rFonts w:ascii="Times New Roman"/>
          <w:b w:val="false"/>
          <w:i w:val="false"/>
          <w:color w:val="ff0000"/>
          <w:sz w:val="28"/>
        </w:rPr>
        <w:t>№ 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595"/>
        <w:gridCol w:w="853"/>
        <w:gridCol w:w="810"/>
        <w:gridCol w:w="6537"/>
        <w:gridCol w:w="214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3967628,0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1,2,3 категории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2082084,0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2078224,0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748889,0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748889,0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524046,0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524046,0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733734,0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468015,0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12226,0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244266,0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9227,0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59620,0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1713,0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34896,0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22367,0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644,0</w:t>
            </w:r>
          </w:p>
        </w:tc>
      </w:tr>
      <w:tr>
        <w:trPr>
          <w:trHeight w:val="9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11935,0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11935,0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постановления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3860,0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2595,0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2595,0</w:t>
            </w:r>
          </w:p>
        </w:tc>
      </w:tr>
      <w:tr>
        <w:trPr>
          <w:trHeight w:val="6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1265,0</w:t>
            </w:r>
          </w:p>
        </w:tc>
      </w:tr>
      <w:tr>
        <w:trPr>
          <w:trHeight w:val="6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1265,0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1885544,0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1885544,0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1885544,0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3947528,0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287613,0</w:t>
            </w:r>
          </w:p>
        </w:tc>
      </w:tr>
      <w:tr>
        <w:trPr>
          <w:trHeight w:val="6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260119,0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14220,0</w:t>
            </w:r>
          </w:p>
        </w:tc>
      </w:tr>
      <w:tr>
        <w:trPr>
          <w:trHeight w:val="6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14220,0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73151,0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73151,0</w:t>
            </w:r>
          </w:p>
        </w:tc>
      </w:tr>
      <w:tr>
        <w:trPr>
          <w:trHeight w:val="6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аула,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172748,0</w:t>
            </w:r>
          </w:p>
        </w:tc>
      </w:tr>
      <w:tr>
        <w:trPr>
          <w:trHeight w:val="6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172748,0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2494,0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2494,0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1094,0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13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планирования,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6388,0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3242,0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3242,0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3242,0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3146,0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3146,0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2576,0</w:t>
            </w:r>
          </w:p>
        </w:tc>
      </w:tr>
      <w:tr>
        <w:trPr>
          <w:trHeight w:val="9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2222339,0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117857,0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117857,0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117857,0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2071277,0</w:t>
            </w:r>
          </w:p>
        </w:tc>
      </w:tr>
      <w:tr>
        <w:trPr>
          <w:trHeight w:val="6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15200,0</w:t>
            </w:r>
          </w:p>
        </w:tc>
      </w:tr>
      <w:tr>
        <w:trPr>
          <w:trHeight w:val="6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15200,0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2056077,0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2029844,0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26233,0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33205,0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33205,0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10121,0</w:t>
            </w:r>
          </w:p>
        </w:tc>
      </w:tr>
      <w:tr>
        <w:trPr>
          <w:trHeight w:val="6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22056,0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 ) масштаба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1028,0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150907,0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129576,0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129576,0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16413,0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10647,0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8732,0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10244,0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1730,0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24109,0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52245,0</w:t>
            </w:r>
          </w:p>
        </w:tc>
      </w:tr>
      <w:tr>
        <w:trPr>
          <w:trHeight w:val="13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5456,0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21331,0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21331,0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20508,0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823,0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413367,0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310335,0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310335,0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124023,0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186312,0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9188,0</w:t>
            </w:r>
          </w:p>
        </w:tc>
      </w:tr>
      <w:tr>
        <w:trPr>
          <w:trHeight w:val="6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9188,0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4287,0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тепловых сетей,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4901,0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93844,0</w:t>
            </w:r>
          </w:p>
        </w:tc>
      </w:tr>
      <w:tr>
        <w:trPr>
          <w:trHeight w:val="6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39569,0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12250,0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7167,0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20152,0</w:t>
            </w:r>
          </w:p>
        </w:tc>
      </w:tr>
      <w:tr>
        <w:trPr>
          <w:trHeight w:val="6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54275,0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465,0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53810,0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140932,0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61021,0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61021,0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61021,0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4575,0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4575,0</w:t>
            </w:r>
          </w:p>
        </w:tc>
      </w:tr>
      <w:tr>
        <w:trPr>
          <w:trHeight w:val="6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1675,0</w:t>
            </w:r>
          </w:p>
        </w:tc>
      </w:tr>
      <w:tr>
        <w:trPr>
          <w:trHeight w:val="6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56592,0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50692,0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46553,0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4139,0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5900,0</w:t>
            </w:r>
          </w:p>
        </w:tc>
      </w:tr>
      <w:tr>
        <w:trPr>
          <w:trHeight w:val="6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5900,0</w:t>
            </w:r>
          </w:p>
        </w:tc>
      </w:tr>
      <w:tr>
        <w:trPr>
          <w:trHeight w:val="6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18744,0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6184,0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языков и культуры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6184,0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7795,0</w:t>
            </w:r>
          </w:p>
        </w:tc>
      </w:tr>
      <w:tr>
        <w:trPr>
          <w:trHeight w:val="10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6961,0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834,0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4765,0</w:t>
            </w:r>
          </w:p>
        </w:tc>
      </w:tr>
      <w:tr>
        <w:trPr>
          <w:trHeight w:val="6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4765,0</w:t>
            </w:r>
          </w:p>
        </w:tc>
      </w:tr>
      <w:tr>
        <w:trPr>
          <w:trHeight w:val="9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506155,0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14278,0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14278,0</w:t>
            </w:r>
          </w:p>
        </w:tc>
      </w:tr>
      <w:tr>
        <w:trPr>
          <w:trHeight w:val="6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14278,0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483987,0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483987,0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483987,0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7890,0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7890,0</w:t>
            </w:r>
          </w:p>
        </w:tc>
      </w:tr>
      <w:tr>
        <w:trPr>
          <w:trHeight w:val="6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7890,0</w:t>
            </w:r>
          </w:p>
        </w:tc>
      </w:tr>
      <w:tr>
        <w:trPr>
          <w:trHeight w:val="6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19654,0</w:t>
            </w:r>
          </w:p>
        </w:tc>
      </w:tr>
      <w:tr>
        <w:trPr>
          <w:trHeight w:val="3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19654,0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12650,0</w:t>
            </w:r>
          </w:p>
        </w:tc>
      </w:tr>
      <w:tr>
        <w:trPr>
          <w:trHeight w:val="6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12650,0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7004,0</w:t>
            </w:r>
          </w:p>
        </w:tc>
      </w:tr>
      <w:tr>
        <w:trPr>
          <w:trHeight w:val="6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7004,0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169696,0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169696,0</w:t>
            </w:r>
          </w:p>
        </w:tc>
      </w:tr>
      <w:tr>
        <w:trPr>
          <w:trHeight w:val="6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25726,0</w:t>
            </w:r>
          </w:p>
        </w:tc>
      </w:tr>
      <w:tr>
        <w:trPr>
          <w:trHeight w:val="6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25726,0</w:t>
            </w:r>
          </w:p>
        </w:tc>
      </w:tr>
      <w:tr>
        <w:trPr>
          <w:trHeight w:val="6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143970,0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143970,0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30477,0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5533,0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5533,0</w:t>
            </w:r>
          </w:p>
        </w:tc>
      </w:tr>
      <w:tr>
        <w:trPr>
          <w:trHeight w:val="6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5533,0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24944,0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7444,0</w:t>
            </w:r>
          </w:p>
        </w:tc>
      </w:tr>
      <w:tr>
        <w:trPr>
          <w:trHeight w:val="10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7444,0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52481,0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53609,0</w:t>
            </w:r>
          </w:p>
        </w:tc>
      </w:tr>
      <w:tr>
        <w:trPr>
          <w:trHeight w:val="9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53609,0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53609,0</w:t>
            </w:r>
          </w:p>
        </w:tc>
      </w:tr>
      <w:tr>
        <w:trPr>
          <w:trHeight w:val="3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53609,0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53609,0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1128,0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1128,0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1128,0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1128,0</w:t>
            </w:r>
          </w:p>
        </w:tc>
      </w:tr>
      <w:tr>
        <w:trPr>
          <w:trHeight w:val="6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1128,0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20100,0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20100,0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20100,0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20100,0</w:t>
            </w:r>
          </w:p>
        </w:tc>
      </w:tr>
      <w:tr>
        <w:trPr>
          <w:trHeight w:val="3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20100,0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20100,0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(-), профицит (+)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-52481,0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385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районного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13"/>
        <w:gridCol w:w="733"/>
        <w:gridCol w:w="693"/>
        <w:gridCol w:w="915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85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385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480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 бюджетных программ по аппаратам акимов</w:t>
      </w:r>
      <w:r>
        <w:br/>
      </w:r>
      <w:r>
        <w:rPr>
          <w:rFonts w:ascii="Times New Roman"/>
          <w:b/>
          <w:i w:val="false"/>
          <w:color w:val="000000"/>
        </w:rPr>
        <w:t>
поселка, аулов (сел), аульных (сельских) округов</w:t>
      </w:r>
      <w:r>
        <w:br/>
      </w:r>
      <w:r>
        <w:rPr>
          <w:rFonts w:ascii="Times New Roman"/>
          <w:b/>
          <w:i w:val="false"/>
          <w:color w:val="000000"/>
        </w:rPr>
        <w:t>
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маслихата Костанайского района Костанайской области от 26.10.2011 </w:t>
      </w:r>
      <w:r>
        <w:rPr>
          <w:rFonts w:ascii="Times New Roman"/>
          <w:b w:val="false"/>
          <w:i w:val="false"/>
          <w:color w:val="ff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3193"/>
        <w:gridCol w:w="2933"/>
        <w:gridCol w:w="2473"/>
        <w:gridCol w:w="2673"/>
      </w:tblGrid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"Капитальные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органов"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местности"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156648,5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23871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Белозерский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Борисромановка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Владимировский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Воскресеновка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Глазуновский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Ждановский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Затобольск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Майкольский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Надеждинский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Озерное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6522,5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Половниковский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Садчиковский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Ульяновский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Шишкинский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3133"/>
        <w:gridCol w:w="2933"/>
        <w:gridCol w:w="2453"/>
        <w:gridCol w:w="2713"/>
      </w:tblGrid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"Освещение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"Благоустройс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Белозерский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Борисромановка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Владимировский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Воскресеновка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Глазуновский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Ждановский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Затобольск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Майкольский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Надеждинский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Озерное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Половниковский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Садчиковский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Ульяновский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Шишкинский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3453"/>
        <w:gridCol w:w="5813"/>
      </w:tblGrid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123013000 "Обеспечение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округах"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24050,5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Белозерский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Борисромановка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Владимировский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Воскресеновка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Глазуновский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Ждановский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Затобольск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Майкольский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Надеждинский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Озерное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359,5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Половниковский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Садчиковский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Ульяновский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Шишкинский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