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7f19" w14:textId="72e7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23 декабря 2010 года N 23/216. Зарегистрировано Управлением юстиции Павлодарского района Павлодарской области 30 декабря 2010 года N 12-11-130. Утратило силу письмом маслихата Павлодарского района Павлодарской области от 23 июня 2014 года N 1-29/156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 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2 638 196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2 318 890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2 649 679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31 584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34252;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43 067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Павлодарского района Павлодарской области от 17.02.2011 </w:t>
      </w:r>
      <w:r>
        <w:rPr>
          <w:rFonts w:ascii="Times New Roman"/>
          <w:b w:val="false"/>
          <w:i w:val="false"/>
          <w:color w:val="000000"/>
          <w:sz w:val="28"/>
        </w:rPr>
        <w:t>N 25/237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Павлодарского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26/244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23.05.2011 </w:t>
      </w:r>
      <w:r>
        <w:rPr>
          <w:rFonts w:ascii="Times New Roman"/>
          <w:b w:val="false"/>
          <w:i w:val="false"/>
          <w:color w:val="000000"/>
          <w:sz w:val="28"/>
        </w:rPr>
        <w:t>N 28/257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13.07.2011 </w:t>
      </w:r>
      <w:r>
        <w:rPr>
          <w:rFonts w:ascii="Times New Roman"/>
          <w:b w:val="false"/>
          <w:i w:val="false"/>
          <w:color w:val="000000"/>
          <w:sz w:val="28"/>
        </w:rPr>
        <w:t>N 31/276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17.10.2011 </w:t>
      </w:r>
      <w:r>
        <w:rPr>
          <w:rFonts w:ascii="Times New Roman"/>
          <w:b w:val="false"/>
          <w:i w:val="false"/>
          <w:color w:val="000000"/>
          <w:sz w:val="28"/>
        </w:rPr>
        <w:t>N 34/291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23.11.2011 </w:t>
      </w:r>
      <w:r>
        <w:rPr>
          <w:rFonts w:ascii="Times New Roman"/>
          <w:b w:val="false"/>
          <w:i w:val="false"/>
          <w:color w:val="000000"/>
          <w:sz w:val="28"/>
        </w:rPr>
        <w:t>N 35/299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2011 год в сумме 4 000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2011 год объемы субвенций, передаваемых из областного бюджета - 1 618 490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образования, социального обеспечения,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Кабылбеков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23/216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Павлодарского района Павлодарской области от 23.11.2011 </w:t>
      </w:r>
      <w:r>
        <w:rPr>
          <w:rFonts w:ascii="Times New Roman"/>
          <w:b w:val="false"/>
          <w:i w:val="false"/>
          <w:color w:val="ff0000"/>
          <w:sz w:val="28"/>
        </w:rPr>
        <w:t>N 35/299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8"/>
        <w:gridCol w:w="628"/>
        <w:gridCol w:w="8299"/>
        <w:gridCol w:w="30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2 638 196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306 645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123 898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90 138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56 303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696"/>
        <w:gridCol w:w="696"/>
        <w:gridCol w:w="7440"/>
        <w:gridCol w:w="30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2 649 679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228 031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136 685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1 392 207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1 207 287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1 191 245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1 183 924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15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433 993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431 009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343 009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150 918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индентификации сельскохозяйственных животных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-43 067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23/216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42"/>
        <w:gridCol w:w="585"/>
        <w:gridCol w:w="8393"/>
        <w:gridCol w:w="30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2 063 458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332 649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98 470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12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1 725 832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1 725 832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28"/>
        <w:gridCol w:w="636"/>
        <w:gridCol w:w="636"/>
        <w:gridCol w:w="7693"/>
        <w:gridCol w:w="31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2 063 458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237 390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212 719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52 244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144 345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12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1 402 620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51 215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1 320 539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1 306 614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1 298 290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30 866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95 322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83 260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56 721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</w:t>
            </w:r>
          </w:p>
        </w:tc>
      </w:tr>
      <w:tr>
        <w:trPr>
          <w:trHeight w:val="17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151 062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25 879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</w:t>
            </w:r>
          </w:p>
        </w:tc>
      </w:tr>
      <w:tr>
        <w:trPr>
          <w:trHeight w:val="13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2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44 005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19 101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19 101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19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9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23/216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43"/>
        <w:gridCol w:w="585"/>
        <w:gridCol w:w="8428"/>
        <w:gridCol w:w="30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2 097 835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354 388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144 117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144 117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105 302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27"/>
        <w:gridCol w:w="656"/>
        <w:gridCol w:w="699"/>
        <w:gridCol w:w="7658"/>
        <w:gridCol w:w="30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2 097 835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241 065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53 245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145 537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145 537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12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экономики и бюджетного планирования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13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1 429 804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51 998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1 333 335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1 318 853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1 310 528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44 471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99 337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58 991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16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14 222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145 756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13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10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15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31 164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</w:p>
        </w:tc>
      </w:tr>
      <w:tr>
        <w:trPr>
          <w:trHeight w:val="10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</w:p>
        </w:tc>
      </w:tr>
      <w:tr>
        <w:trPr>
          <w:trHeight w:val="10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23/216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604"/>
        <w:gridCol w:w="583"/>
        <w:gridCol w:w="108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(23 сессия, 4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23/216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Павлодарского района Павлодарской области от 17.10.2011 </w:t>
      </w:r>
      <w:r>
        <w:rPr>
          <w:rFonts w:ascii="Times New Roman"/>
          <w:b w:val="false"/>
          <w:i w:val="false"/>
          <w:color w:val="ff0000"/>
          <w:sz w:val="28"/>
        </w:rPr>
        <w:t>N 34/291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5"/>
        <w:gridCol w:w="648"/>
        <w:gridCol w:w="669"/>
        <w:gridCol w:w="106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