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49c5" w14:textId="0db4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района Габита Мусрепова на 2010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Габита Мусрепова Северо-Казахстанской области от 31 марта 2010 года N 17-4. Зарегистрировано Управлением юстиции района Габита Мусрепова Северо-Казахстанской области 27 апреля 2010 года N 13-5-109. Утратило силу - решением маслихата района Габита Мусрепова Северо-Казахстанской области от 20 декабря 2010 года N 22-8</w:t>
      </w:r>
    </w:p>
    <w:p>
      <w:pPr>
        <w:spacing w:after="0"/>
        <w:ind w:left="0"/>
        <w:jc w:val="both"/>
      </w:pPr>
      <w:bookmarkStart w:name="z1" w:id="0"/>
      <w:r>
        <w:rPr>
          <w:rFonts w:ascii="Times New Roman"/>
          <w:b w:val="false"/>
          <w:i w:val="false"/>
          <w:color w:val="ff0000"/>
          <w:sz w:val="28"/>
        </w:rPr>
        <w:t>
      Сноска. Утратило силу - решением маслихата района Габита Мусрепова Северо-Казахстанской области от 20.12.2010 N 22-8</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пункта 1 статьи 56 Бюджетного кодекса Республики Казахстан от 4 декабря 2008 года № 95,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района имени Габита Мусрепова:</w:t>
      </w:r>
      <w:r>
        <w:br/>
      </w:r>
      <w:r>
        <w:rPr>
          <w:rFonts w:ascii="Times New Roman"/>
          <w:b w:val="false"/>
          <w:i w:val="false"/>
          <w:color w:val="000000"/>
          <w:sz w:val="28"/>
        </w:rPr>
        <w:t>
      1) участникам и инвалидам Великой Отечественной войны на посещение бань и парикмахерских в размере 400 тенге ежемесячно;</w:t>
      </w:r>
      <w:r>
        <w:br/>
      </w:r>
      <w:r>
        <w:rPr>
          <w:rFonts w:ascii="Times New Roman"/>
          <w:b w:val="false"/>
          <w:i w:val="false"/>
          <w:color w:val="000000"/>
          <w:sz w:val="28"/>
        </w:rPr>
        <w:t>
      2) участникам и инвалидам Великой Отечественной войны, а также лицам, приравненным по льготам и гарантиям к участникам и инвалидам Великой Отечественной войны, на зубопротезирование в размере предоставленной счет-фактуры (кроме драгоценных металлов, протезов из металлокерамики, металлопластики) один раз в год;</w:t>
      </w:r>
      <w:r>
        <w:br/>
      </w:r>
      <w:r>
        <w:rPr>
          <w:rFonts w:ascii="Times New Roman"/>
          <w:b w:val="false"/>
          <w:i w:val="false"/>
          <w:color w:val="000000"/>
          <w:sz w:val="28"/>
        </w:rPr>
        <w:t>
      3) участникам и инвалидам Великой Отечественной войны, лицам, приравненных по льготам и гарантиям к участникам и инвалидам ВОВ, другим категориям лиц, приравненных по льготам и гарантиям к участникам войны, многодетным матерям, награжденными подвесками «Алтын алка», «Кумыс алка» или получившими ранее звание «Мать-героиня», а также награжденными орденами «Материнская слава» I и II степени, лицам, которым назначены пенсии за особые заслуги перед Республикой Казахстан, Героям Советского Союза, Героям Социалистического Труда, кавалерам орденов Славы трех степеней, Трудовой Славы трех степеней,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на санаторно-курортное лечение один раз в год в размере стоимости путевки;</w:t>
      </w:r>
      <w:r>
        <w:br/>
      </w:r>
      <w:r>
        <w:rPr>
          <w:rFonts w:ascii="Times New Roman"/>
          <w:b w:val="false"/>
          <w:i w:val="false"/>
          <w:color w:val="000000"/>
          <w:sz w:val="28"/>
        </w:rPr>
        <w:t>
      4) участникам и инвалидам Великой Отечественной войны, а также лицам, приравненным по льготам и гарантиям к участникам и инвалидам Великой Отечественной войны; лицам, награжденными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награжденными орденами и медалями бывшего Союза ССР за самоотверженный труд и безупречную воинскую службу в тылу в годы Великой Отечественной войны; инвалидам первой, второй и третьей групп;  многодетным матерям, награжденными подвесками «Алтын алка», «Кумыс алка» или получившими ранее звание "Мать-героиня", а также награжденными орденами "Материнская слава" I и II степени; Героям Советского Союза, Героям Социалистического Труда, кавалерам орденов Славы трех степеней, Трудовой Славы трех степеней, на экскурсионные поездки один раз в год в размере стоимости путевки.</w:t>
      </w:r>
      <w:r>
        <w:br/>
      </w:r>
      <w:r>
        <w:rPr>
          <w:rFonts w:ascii="Times New Roman"/>
          <w:b w:val="false"/>
          <w:i w:val="false"/>
          <w:color w:val="000000"/>
          <w:sz w:val="28"/>
        </w:rPr>
        <w:t>
</w:t>
      </w:r>
      <w:r>
        <w:rPr>
          <w:rFonts w:ascii="Times New Roman"/>
          <w:b w:val="false"/>
          <w:i w:val="false"/>
          <w:color w:val="000000"/>
          <w:sz w:val="28"/>
        </w:rPr>
        <w:t>
      2. Определить что:</w:t>
      </w:r>
      <w:r>
        <w:br/>
      </w:r>
      <w:r>
        <w:rPr>
          <w:rFonts w:ascii="Times New Roman"/>
          <w:b w:val="false"/>
          <w:i w:val="false"/>
          <w:color w:val="000000"/>
          <w:sz w:val="28"/>
        </w:rPr>
        <w:t>
      1) ежемесячная социальная помощь для посещения бань и парикмахерских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района.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2) социальная помощь на зубопротезирование осуществляется медицинской организацией, имеющей лицензию на зубопротезирование, в размере стоимости зубопротезирования (кроме драгоценных металлов, протезов из металлокерамики, металлопластики) в пределах средств, предусмотренных бюджетом района;</w:t>
      </w:r>
      <w:r>
        <w:br/>
      </w:r>
      <w:r>
        <w:rPr>
          <w:rFonts w:ascii="Times New Roman"/>
          <w:b w:val="false"/>
          <w:i w:val="false"/>
          <w:color w:val="000000"/>
          <w:sz w:val="28"/>
        </w:rPr>
        <w:t>
      3) социальные выплаты из местного бюджета осуществляются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
      3. Финансирование расходов на оказание социальной помощи производить за счет средств местного бюджета, предусмотренных на эти цели в бюджете района по программе 451-007-000 «Социальная помощь отдельным категориям нуждающихся граждан по решению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4. Данное решение распространяется на правоотношения, возникшие с 1 января 2010 года.</w:t>
      </w:r>
      <w:r>
        <w:br/>
      </w:r>
      <w:r>
        <w:rPr>
          <w:rFonts w:ascii="Times New Roman"/>
          <w:b w:val="false"/>
          <w:i w:val="false"/>
          <w:color w:val="000000"/>
          <w:sz w:val="28"/>
        </w:rPr>
        <w:t>
</w:t>
      </w: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 в средствах массовой информации.</w:t>
      </w:r>
    </w:p>
    <w:bookmarkEnd w:id="1"/>
    <w:p>
      <w:pPr>
        <w:spacing w:after="0"/>
        <w:ind w:left="0"/>
        <w:jc w:val="both"/>
      </w:pPr>
      <w:r>
        <w:rPr>
          <w:rFonts w:ascii="Times New Roman"/>
          <w:b w:val="false"/>
          <w:i/>
          <w:color w:val="000000"/>
          <w:sz w:val="28"/>
        </w:rPr>
        <w:t>      Председатель ХVII сессии                   Секретарь</w:t>
      </w:r>
      <w:r>
        <w:br/>
      </w:r>
      <w:r>
        <w:rPr>
          <w:rFonts w:ascii="Times New Roman"/>
          <w:b w:val="false"/>
          <w:i w:val="false"/>
          <w:color w:val="000000"/>
          <w:sz w:val="28"/>
        </w:rPr>
        <w:t>
</w:t>
      </w:r>
      <w:r>
        <w:rPr>
          <w:rFonts w:ascii="Times New Roman"/>
          <w:b w:val="false"/>
          <w:i/>
          <w:color w:val="000000"/>
          <w:sz w:val="28"/>
        </w:rPr>
        <w:t>      районного маслихата                        районного маслихата</w:t>
      </w:r>
      <w:r>
        <w:br/>
      </w:r>
      <w:r>
        <w:rPr>
          <w:rFonts w:ascii="Times New Roman"/>
          <w:b w:val="false"/>
          <w:i w:val="false"/>
          <w:color w:val="000000"/>
          <w:sz w:val="28"/>
        </w:rPr>
        <w:t>
</w:t>
      </w:r>
      <w:r>
        <w:rPr>
          <w:rFonts w:ascii="Times New Roman"/>
          <w:b w:val="false"/>
          <w:i/>
          <w:color w:val="000000"/>
          <w:sz w:val="28"/>
        </w:rPr>
        <w:t>      И. Гроот                                   Б. Искакова</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отдела занятости</w:t>
      </w:r>
      <w:r>
        <w:br/>
      </w:r>
      <w:r>
        <w:rPr>
          <w:rFonts w:ascii="Times New Roman"/>
          <w:b w:val="false"/>
          <w:i w:val="false"/>
          <w:color w:val="000000"/>
          <w:sz w:val="28"/>
        </w:rPr>
        <w:t>
</w:t>
      </w:r>
      <w:r>
        <w:rPr>
          <w:rFonts w:ascii="Times New Roman"/>
          <w:b w:val="false"/>
          <w:i/>
          <w:color w:val="000000"/>
          <w:sz w:val="28"/>
        </w:rPr>
        <w:t>      и социальных программ                      Н. Баракаев</w:t>
      </w:r>
    </w:p>
    <w:p>
      <w:pPr>
        <w:spacing w:after="0"/>
        <w:ind w:left="0"/>
        <w:jc w:val="both"/>
      </w:pPr>
      <w:r>
        <w:rPr>
          <w:rFonts w:ascii="Times New Roman"/>
          <w:b w:val="false"/>
          <w:i/>
          <w:color w:val="000000"/>
          <w:sz w:val="28"/>
        </w:rPr>
        <w:t xml:space="preserve">      9 апреля 2010 года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