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8cfa7" w14:textId="cb8c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районного маслихата от 25 декабря 2009 года N 21/1 "О районном бюджете на 2010-2012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Жамбылского района Северо-Казахстанской области от 26 июля 2010 года N 25/1. Зарегистрировано Управлением юстиции Жамбылского района Северо-Казахстанской области 1 сентября 2010 года N 13-7-133. Утратило силу (письмо маслихата Жамбылского района Северо-Казахстанской области от 3 апреля 2013 года N 03-31/43)</w:t>
      </w:r>
    </w:p>
    <w:p>
      <w:pPr>
        <w:spacing w:after="0"/>
        <w:ind w:left="0"/>
        <w:jc w:val="both"/>
      </w:pPr>
      <w:bookmarkStart w:name="z1" w:id="0"/>
      <w:r>
        <w:rPr>
          <w:rFonts w:ascii="Times New Roman"/>
          <w:b w:val="false"/>
          <w:i w:val="false"/>
          <w:color w:val="ff0000"/>
          <w:sz w:val="28"/>
        </w:rPr>
        <w:t>
      Сноска. Утратило силу (письмо маслихата Жамбылского района Северо-Казахстанской области от 03.04.2013 N 03-31/43)</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109 Бюджетного кодекса Республики Казахстан от 4 декабря 2008 года № 95,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 148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от 25 декабря 2009 года № 21/1 «О районном бюджете на 2010-2012 годы» (зарегистрировано в Реестре государственной регистрации нормативных правовых актов 19 января 2010 года № 13-7-119, опубликовано в газетах «Ауыл арайы» от 22 января 2010 года № 4 и «Сельская новь» от 22 января 2010 года № 4), следующие изменения и дополнения:</w:t>
      </w:r>
      <w:r>
        <w:br/>
      </w:r>
      <w:r>
        <w:rPr>
          <w:rFonts w:ascii="Times New Roman"/>
          <w:b w:val="false"/>
          <w:i w:val="false"/>
          <w:color w:val="000000"/>
          <w:sz w:val="28"/>
        </w:rPr>
        <w:t>
      в пункте 1:</w:t>
      </w:r>
      <w:r>
        <w:br/>
      </w:r>
      <w:r>
        <w:rPr>
          <w:rFonts w:ascii="Times New Roman"/>
          <w:b w:val="false"/>
          <w:i w:val="false"/>
          <w:color w:val="000000"/>
          <w:sz w:val="28"/>
        </w:rPr>
        <w:t>
      подпункте 1)</w:t>
      </w:r>
      <w:r>
        <w:br/>
      </w:r>
      <w:r>
        <w:rPr>
          <w:rFonts w:ascii="Times New Roman"/>
          <w:b w:val="false"/>
          <w:i w:val="false"/>
          <w:color w:val="000000"/>
          <w:sz w:val="28"/>
        </w:rPr>
        <w:t>
      цифры «2 252 713» заменить цифрами «2 264 227,9»;</w:t>
      </w:r>
      <w:r>
        <w:br/>
      </w:r>
      <w:r>
        <w:rPr>
          <w:rFonts w:ascii="Times New Roman"/>
          <w:b w:val="false"/>
          <w:i w:val="false"/>
          <w:color w:val="000000"/>
          <w:sz w:val="28"/>
        </w:rPr>
        <w:t>
      цифры «4165» заменить цифрами «9527»;</w:t>
      </w:r>
      <w:r>
        <w:br/>
      </w:r>
      <w:r>
        <w:rPr>
          <w:rFonts w:ascii="Times New Roman"/>
          <w:b w:val="false"/>
          <w:i w:val="false"/>
          <w:color w:val="000000"/>
          <w:sz w:val="28"/>
        </w:rPr>
        <w:t>
      цифры «2 053 094» заменить цифрами «2 059 246,9»;</w:t>
      </w:r>
      <w:r>
        <w:br/>
      </w:r>
      <w:r>
        <w:rPr>
          <w:rFonts w:ascii="Times New Roman"/>
          <w:b w:val="false"/>
          <w:i w:val="false"/>
          <w:color w:val="000000"/>
          <w:sz w:val="28"/>
        </w:rPr>
        <w:t>
      подпункте 2)</w:t>
      </w:r>
      <w:r>
        <w:br/>
      </w:r>
      <w:r>
        <w:rPr>
          <w:rFonts w:ascii="Times New Roman"/>
          <w:b w:val="false"/>
          <w:i w:val="false"/>
          <w:color w:val="000000"/>
          <w:sz w:val="28"/>
        </w:rPr>
        <w:t>
      цифры «2 261 524» заменить цифрами «2 273 038,9»;</w:t>
      </w:r>
      <w:r>
        <w:br/>
      </w:r>
      <w:r>
        <w:rPr>
          <w:rFonts w:ascii="Times New Roman"/>
          <w:b w:val="false"/>
          <w:i w:val="false"/>
          <w:color w:val="000000"/>
          <w:sz w:val="28"/>
        </w:rPr>
        <w:t>
      подпункте 3)</w:t>
      </w:r>
      <w:r>
        <w:br/>
      </w:r>
      <w:r>
        <w:rPr>
          <w:rFonts w:ascii="Times New Roman"/>
          <w:b w:val="false"/>
          <w:i w:val="false"/>
          <w:color w:val="000000"/>
          <w:sz w:val="28"/>
        </w:rPr>
        <w:t>
      цифру «0» заменить цифрами «360,6»;</w:t>
      </w:r>
      <w:r>
        <w:br/>
      </w:r>
      <w:r>
        <w:rPr>
          <w:rFonts w:ascii="Times New Roman"/>
          <w:b w:val="false"/>
          <w:i w:val="false"/>
          <w:color w:val="000000"/>
          <w:sz w:val="28"/>
        </w:rPr>
        <w:t>
      подпункте 5)</w:t>
      </w:r>
      <w:r>
        <w:br/>
      </w:r>
      <w:r>
        <w:rPr>
          <w:rFonts w:ascii="Times New Roman"/>
          <w:b w:val="false"/>
          <w:i w:val="false"/>
          <w:color w:val="000000"/>
          <w:sz w:val="28"/>
        </w:rPr>
        <w:t>
      цифры «-18 953» заменить цифрами «-18 592,4»;</w:t>
      </w:r>
      <w:r>
        <w:br/>
      </w:r>
      <w:r>
        <w:rPr>
          <w:rFonts w:ascii="Times New Roman"/>
          <w:b w:val="false"/>
          <w:i w:val="false"/>
          <w:color w:val="000000"/>
          <w:sz w:val="28"/>
        </w:rPr>
        <w:t>
      подпункте 6)</w:t>
      </w:r>
      <w:r>
        <w:br/>
      </w:r>
      <w:r>
        <w:rPr>
          <w:rFonts w:ascii="Times New Roman"/>
          <w:b w:val="false"/>
          <w:i w:val="false"/>
          <w:color w:val="000000"/>
          <w:sz w:val="28"/>
        </w:rPr>
        <w:t>
      цифру «0» заменить цифрами «360,6»;</w:t>
      </w:r>
      <w:r>
        <w:br/>
      </w:r>
      <w:r>
        <w:rPr>
          <w:rFonts w:ascii="Times New Roman"/>
          <w:b w:val="false"/>
          <w:i w:val="false"/>
          <w:color w:val="000000"/>
          <w:sz w:val="28"/>
        </w:rPr>
        <w:t>
      в пункте 4:</w:t>
      </w:r>
      <w:r>
        <w:br/>
      </w:r>
      <w:r>
        <w:rPr>
          <w:rFonts w:ascii="Times New Roman"/>
          <w:b w:val="false"/>
          <w:i w:val="false"/>
          <w:color w:val="000000"/>
          <w:sz w:val="28"/>
        </w:rPr>
        <w:t>
      цифры «3909» заменить цифрами «1009»;</w:t>
      </w:r>
      <w:r>
        <w:br/>
      </w:r>
      <w:r>
        <w:rPr>
          <w:rFonts w:ascii="Times New Roman"/>
          <w:b w:val="false"/>
          <w:i w:val="false"/>
          <w:color w:val="000000"/>
          <w:sz w:val="28"/>
        </w:rPr>
        <w:t>
      в пункте 13:</w:t>
      </w:r>
      <w:r>
        <w:br/>
      </w:r>
      <w:r>
        <w:rPr>
          <w:rFonts w:ascii="Times New Roman"/>
          <w:b w:val="false"/>
          <w:i w:val="false"/>
          <w:color w:val="000000"/>
          <w:sz w:val="28"/>
        </w:rPr>
        <w:t xml:space="preserve">
      подпункте 8) </w:t>
      </w:r>
      <w:r>
        <w:br/>
      </w:r>
      <w:r>
        <w:rPr>
          <w:rFonts w:ascii="Times New Roman"/>
          <w:b w:val="false"/>
          <w:i w:val="false"/>
          <w:color w:val="000000"/>
          <w:sz w:val="28"/>
        </w:rPr>
        <w:t>
      цифры «14 238» заменить цифрами «14 143»;</w:t>
      </w:r>
      <w:r>
        <w:br/>
      </w:r>
      <w:r>
        <w:rPr>
          <w:rFonts w:ascii="Times New Roman"/>
          <w:b w:val="false"/>
          <w:i w:val="false"/>
          <w:color w:val="000000"/>
          <w:sz w:val="28"/>
        </w:rPr>
        <w:t>
      подпункте 14)</w:t>
      </w:r>
      <w:r>
        <w:br/>
      </w:r>
      <w:r>
        <w:rPr>
          <w:rFonts w:ascii="Times New Roman"/>
          <w:b w:val="false"/>
          <w:i w:val="false"/>
          <w:color w:val="000000"/>
          <w:sz w:val="28"/>
        </w:rPr>
        <w:t>
      цифры «56 699» заменить цифрами «53 939»;</w:t>
      </w:r>
      <w:r>
        <w:br/>
      </w:r>
      <w:r>
        <w:rPr>
          <w:rFonts w:ascii="Times New Roman"/>
          <w:b w:val="false"/>
          <w:i w:val="false"/>
          <w:color w:val="000000"/>
          <w:sz w:val="28"/>
        </w:rPr>
        <w:t>
      подпункте 15)</w:t>
      </w:r>
      <w:r>
        <w:br/>
      </w:r>
      <w:r>
        <w:rPr>
          <w:rFonts w:ascii="Times New Roman"/>
          <w:b w:val="false"/>
          <w:i w:val="false"/>
          <w:color w:val="000000"/>
          <w:sz w:val="28"/>
        </w:rPr>
        <w:t>
      цифры «25 358» заменить цифрами «24 259,9»;</w:t>
      </w:r>
      <w:r>
        <w:br/>
      </w:r>
      <w:r>
        <w:rPr>
          <w:rFonts w:ascii="Times New Roman"/>
          <w:b w:val="false"/>
          <w:i w:val="false"/>
          <w:color w:val="000000"/>
          <w:sz w:val="28"/>
        </w:rPr>
        <w:t xml:space="preserve">
      в пункте 14: </w:t>
      </w:r>
      <w:r>
        <w:br/>
      </w:r>
      <w:r>
        <w:rPr>
          <w:rFonts w:ascii="Times New Roman"/>
          <w:b w:val="false"/>
          <w:i w:val="false"/>
          <w:color w:val="000000"/>
          <w:sz w:val="28"/>
        </w:rPr>
        <w:t>
      подпункте 8)</w:t>
      </w:r>
      <w:r>
        <w:br/>
      </w:r>
      <w:r>
        <w:rPr>
          <w:rFonts w:ascii="Times New Roman"/>
          <w:b w:val="false"/>
          <w:i w:val="false"/>
          <w:color w:val="000000"/>
          <w:sz w:val="28"/>
        </w:rPr>
        <w:t>
      цифры «25 000» заменить цифрами «26 028»;</w:t>
      </w:r>
      <w:r>
        <w:br/>
      </w:r>
      <w:r>
        <w:rPr>
          <w:rFonts w:ascii="Times New Roman"/>
          <w:b w:val="false"/>
          <w:i w:val="false"/>
          <w:color w:val="000000"/>
          <w:sz w:val="28"/>
        </w:rPr>
        <w:t>
      подпункте 9)</w:t>
      </w:r>
      <w:r>
        <w:br/>
      </w:r>
      <w:r>
        <w:rPr>
          <w:rFonts w:ascii="Times New Roman"/>
          <w:b w:val="false"/>
          <w:i w:val="false"/>
          <w:color w:val="000000"/>
          <w:sz w:val="28"/>
        </w:rPr>
        <w:t>
      цифры «28 300» заменить цифрами «26 926»;</w:t>
      </w:r>
      <w:r>
        <w:br/>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452 тысячи тенге – на выплату социальной помощи в рамках Программы по стимулированию рождаемости "Фонд поколений"»;</w:t>
      </w:r>
      <w:r>
        <w:br/>
      </w:r>
      <w:r>
        <w:rPr>
          <w:rFonts w:ascii="Times New Roman"/>
          <w:b w:val="false"/>
          <w:i w:val="false"/>
          <w:color w:val="000000"/>
          <w:sz w:val="28"/>
        </w:rPr>
        <w:t>
      дополнить пунктом 14-1 следующего содержания:</w:t>
      </w:r>
      <w:r>
        <w:br/>
      </w:r>
      <w:r>
        <w:rPr>
          <w:rFonts w:ascii="Times New Roman"/>
          <w:b w:val="false"/>
          <w:i w:val="false"/>
          <w:color w:val="000000"/>
          <w:sz w:val="28"/>
        </w:rPr>
        <w:t>
      «14-1 на погашение долга местного исполнительного органа перед вышестоящим бюджетом 360,6 тысяч тенге»;</w:t>
      </w:r>
      <w:r>
        <w:br/>
      </w:r>
      <w:r>
        <w:rPr>
          <w:rFonts w:ascii="Times New Roman"/>
          <w:b w:val="false"/>
          <w:i w:val="false"/>
          <w:color w:val="000000"/>
          <w:sz w:val="28"/>
        </w:rPr>
        <w:t>
      приложения 1, 4, 6, 8, 9 к указанному решению изложить в новой редакции согласно приложениям 1, 2, 3, 4, 5 к настоящему решению (прилагаются).</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2010 года.</w:t>
      </w:r>
    </w:p>
    <w:bookmarkEnd w:id="1"/>
    <w:p>
      <w:pPr>
        <w:spacing w:after="0"/>
        <w:ind w:left="0"/>
        <w:jc w:val="both"/>
      </w:pPr>
      <w:r>
        <w:rPr>
          <w:rFonts w:ascii="Times New Roman"/>
          <w:b w:val="false"/>
          <w:i/>
          <w:color w:val="000000"/>
          <w:sz w:val="28"/>
        </w:rPr>
        <w:t>      Председатель                               Секретарь</w:t>
      </w:r>
      <w:r>
        <w:br/>
      </w:r>
      <w:r>
        <w:rPr>
          <w:rFonts w:ascii="Times New Roman"/>
          <w:b w:val="false"/>
          <w:i w:val="false"/>
          <w:color w:val="000000"/>
          <w:sz w:val="28"/>
        </w:rPr>
        <w:t>
</w:t>
      </w:r>
      <w:r>
        <w:rPr>
          <w:rFonts w:ascii="Times New Roman"/>
          <w:b w:val="false"/>
          <w:i/>
          <w:color w:val="000000"/>
          <w:sz w:val="28"/>
        </w:rPr>
        <w:t>      ХXV внеочередной сессии                    районного маслихата</w:t>
      </w:r>
      <w:r>
        <w:br/>
      </w:r>
      <w:r>
        <w:rPr>
          <w:rFonts w:ascii="Times New Roman"/>
          <w:b w:val="false"/>
          <w:i w:val="false"/>
          <w:color w:val="000000"/>
          <w:sz w:val="28"/>
        </w:rPr>
        <w:t>
</w:t>
      </w:r>
      <w:r>
        <w:rPr>
          <w:rFonts w:ascii="Times New Roman"/>
          <w:b w:val="false"/>
          <w:i/>
          <w:color w:val="000000"/>
          <w:sz w:val="28"/>
        </w:rPr>
        <w:t>      районного маслихата</w:t>
      </w:r>
      <w:r>
        <w:br/>
      </w:r>
      <w:r>
        <w:rPr>
          <w:rFonts w:ascii="Times New Roman"/>
          <w:b w:val="false"/>
          <w:i w:val="false"/>
          <w:color w:val="000000"/>
          <w:sz w:val="28"/>
        </w:rPr>
        <w:t>
</w:t>
      </w:r>
      <w:r>
        <w:rPr>
          <w:rFonts w:ascii="Times New Roman"/>
          <w:b w:val="false"/>
          <w:i/>
          <w:color w:val="000000"/>
          <w:sz w:val="28"/>
        </w:rPr>
        <w:t>      Е. Байгаскин                               Б. Мусабаев</w:t>
      </w:r>
    </w:p>
    <w:bookmarkStart w:name="z4" w:id="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26 июля 2010 года № 25/1</w:t>
      </w:r>
    </w:p>
    <w:bookmarkEnd w:id="2"/>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25 декабря 2009 года № 21/1</w:t>
      </w:r>
    </w:p>
    <w:p>
      <w:pPr>
        <w:spacing w:after="0"/>
        <w:ind w:left="0"/>
        <w:jc w:val="left"/>
      </w:pPr>
      <w:r>
        <w:rPr>
          <w:rFonts w:ascii="Times New Roman"/>
          <w:b/>
          <w:i w:val="false"/>
          <w:color w:val="000000"/>
        </w:rPr>
        <w:t xml:space="preserve"> Бюджет Жамбылского района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693"/>
        <w:gridCol w:w="7573"/>
        <w:gridCol w:w="235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(тысяч</w:t>
            </w:r>
            <w:r>
              <w:br/>
            </w:r>
            <w:r>
              <w:rPr>
                <w:rFonts w:ascii="Times New Roman"/>
                <w:b w:val="false"/>
                <w:i w:val="false"/>
                <w:color w:val="000000"/>
                <w:sz w:val="20"/>
              </w:rPr>
              <w:t>
тенге)</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12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Доходы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2 264 227,9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193 454</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Индивидуальный подоходный налог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56 038</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27 309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4 544</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транспортные средства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16 488</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7 697</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17 411</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13 899</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2 392</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 или) выдачу документов уполномоченными на то государственными органами или должностными лицами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пошлина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государственной собственности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неналоговые поступления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продажи земельных участков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трансфертов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2 059 246,9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вышестоящих органов государственного управления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2 059 246,9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2 059 246,9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49"/>
        <w:gridCol w:w="913"/>
        <w:gridCol w:w="8441"/>
        <w:gridCol w:w="2264"/>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(тысяч</w:t>
            </w:r>
            <w:r>
              <w:br/>
            </w:r>
            <w:r>
              <w:rPr>
                <w:rFonts w:ascii="Times New Roman"/>
                <w:b w:val="false"/>
                <w:i w:val="false"/>
                <w:color w:val="000000"/>
                <w:sz w:val="20"/>
              </w:rPr>
              <w:t>
тенге)</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14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Затраты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2273038,9</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175492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35261</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35216</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107409</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103858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12891</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1491580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1491580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1305927</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 образования в рамках реализации стратегии региональной занятости и переподготовки кадров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80865</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помощь и социальное обеспечение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128888</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28741</w:t>
            </w:r>
          </w:p>
        </w:tc>
      </w:tr>
      <w:tr>
        <w:trPr>
          <w:trHeight w:val="9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и спорта в сельской местности в соответствии с законодательством Республики Казахстан</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30654</w:t>
            </w:r>
          </w:p>
        </w:tc>
      </w:tr>
      <w:tr>
        <w:trPr>
          <w:trHeight w:val="12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w:t>
            </w:r>
          </w:p>
        </w:tc>
      </w:tr>
      <w:tr>
        <w:trPr>
          <w:trHeight w:val="17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проезда участникам и инвалидам Великой Отечественной войны по странам Содружества Независимых Государств, по территории Республики Казахстан, а также оплаты им и сопровождающим их лицам расходов на питание, проживание, проезд для участия в праздничных мероприятиях в городах Москва, Астана к 65-летию Победы в Великой Отечественной войне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29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18471</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150430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 города областного значения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54675</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88657</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 инфраструктуры и благоустройство населенных пунктов в рамках реализации cтратегии региональной занятости и переподготовки кадров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88657</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59778</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13794</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163266,1</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10284</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функционирования скотомогильников (биотермических ям)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водного хозяйства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24259,9</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социальных проектов в поселках, аулах (селах), аульных (сельских) округах в рамках реализации стратегии региональной занятости и переподготовки кадров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24259,9</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18754</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64527,8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64527,8</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использованных не по целевому назначению целевых трансфертов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изменением фонда оплаты труда в бюджетной сфере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Чистое бюджетное кредитование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9 431,4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 социальной сферы сельских населенных пунктов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Сальдо по операциям с финансовыми активами</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p>
        </w:tc>
        <w:tc>
          <w:tcPr>
            <w:tcW w:w="0" w:type="auto"/>
            <w:vMerge/>
            <w:tcBorders>
              <w:top w:val="nil"/>
              <w:left w:val="single" w:color="cfcfcf" w:sz="5"/>
              <w:bottom w:val="single" w:color="cfcfcf" w:sz="5"/>
              <w:right w:val="single" w:color="cfcfcf" w:sz="5"/>
            </w:tcBorders>
          </w:tcP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от продажи финансовых активов государства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от продажи финансовых активов государства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от продажи финансовых активов государства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Дефицит (профицит) бюджета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-18 592,4</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дифицита (использование профицита) бюджета: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18 592,4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bl>
    <w:bookmarkStart w:name="z5" w:id="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26 июля 2010 года № 25/1</w:t>
      </w:r>
    </w:p>
    <w:bookmarkEnd w:id="3"/>
    <w:p>
      <w:pPr>
        <w:spacing w:after="0"/>
        <w:ind w:left="0"/>
        <w:jc w:val="both"/>
      </w:pPr>
      <w:r>
        <w:rPr>
          <w:rFonts w:ascii="Times New Roman"/>
          <w:b w:val="false"/>
          <w:i w:val="false"/>
          <w:color w:val="000000"/>
          <w:sz w:val="28"/>
        </w:rPr>
        <w:t>Приложение 4</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25 декабря 2009 года № 21/1</w:t>
      </w:r>
    </w:p>
    <w:p>
      <w:pPr>
        <w:spacing w:after="0"/>
        <w:ind w:left="0"/>
        <w:jc w:val="left"/>
      </w:pPr>
      <w:r>
        <w:rPr>
          <w:rFonts w:ascii="Times New Roman"/>
          <w:b/>
          <w:i w:val="false"/>
          <w:color w:val="000000"/>
        </w:rPr>
        <w:t xml:space="preserve"> Перечень бюджетных программ развития районного бюджета на 2010 год с разделением на бюджетные программы, направленные на реализацию бюджетных инвестиционных проектов (программ) и формирование или увеличение уставного капитала юридических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73"/>
        <w:gridCol w:w="753"/>
        <w:gridCol w:w="8193"/>
        <w:gridCol w:w="165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14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проекты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251 682</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143 332</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54 675</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54 675</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12-ти квартирного жилового дома с.Пресновка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54675</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88 657</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 инфраструктуры и благоустройство населенных пунктов в рамках реализации cтратегии региональной занятости и переподготовки кадров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88 657</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системы водоснабжения в селе Кайранколь Жамбылского района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62 629</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реконструкция сетей водоснабжения селе Пресновка Жамбылского района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26 028</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водного хозяйства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отвода от Ишимского группового водопровода до села Жамбыл Жамбылского района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кустовых скважинных водозаборов из подземных вод в Жамбылском районе (3-я очередь -Мирный участок подземных вод)</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bookmarkStart w:name="z6" w:id="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26 июля 2010 года № 25/1</w:t>
      </w:r>
    </w:p>
    <w:bookmarkEnd w:id="4"/>
    <w:p>
      <w:pPr>
        <w:spacing w:after="0"/>
        <w:ind w:left="0"/>
        <w:jc w:val="both"/>
      </w:pPr>
      <w:r>
        <w:rPr>
          <w:rFonts w:ascii="Times New Roman"/>
          <w:b w:val="false"/>
          <w:i w:val="false"/>
          <w:color w:val="000000"/>
          <w:sz w:val="28"/>
        </w:rPr>
        <w:t>Приложение 6</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25 декабря 2009 года № 21/1</w:t>
      </w:r>
    </w:p>
    <w:p>
      <w:pPr>
        <w:spacing w:after="0"/>
        <w:ind w:left="0"/>
        <w:jc w:val="left"/>
      </w:pPr>
      <w:r>
        <w:rPr>
          <w:rFonts w:ascii="Times New Roman"/>
          <w:b/>
          <w:i w:val="false"/>
          <w:color w:val="000000"/>
        </w:rPr>
        <w:t xml:space="preserve"> Программа 451007000 – Социальная помощь отдельным категориям нуждающихся граждан по решениям местных представительных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8"/>
        <w:gridCol w:w="2062"/>
      </w:tblGrid>
      <w:tr>
        <w:trPr>
          <w:trHeight w:val="615" w:hRule="atLeast"/>
        </w:trPr>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выплат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495" w:hRule="atLeast"/>
        </w:trPr>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участникам и инвалидам Великой Отечественной войны (на услуги бань и парикмахерских)</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2490" w:hRule="atLeast"/>
        </w:trPr>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помощь на санаторно-курортное лечение отдельным категориям граждан:участникам Великой Отечественной войны, лицам, приравненным к ним; инвалидам Великой Отечественной войны, лицам, приравненным к ним; вдовам воинов, погибших в годы Великой Отечественной войны, не вступившим в повторный брак; лицам, награжденным орденами и медалями бывшего советского Союза ССР за самоотверженный труд и безупречную воинскую службу в тылу в годы Великой Отечественной войны; многодетным матерям, награжденным подвесткой "Алтын алқа", "Күміс алқа" или получившим ранее звание "Мать-героиня"; лицам, пострадавшим от политических репрессий, являющимся пенсионерами; лицам, удостоенным званий Героя Социалистического труда и "Халык Қаһарманы"; инвалидам.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2985" w:hRule="atLeast"/>
        </w:trPr>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Санаторно-курортное лечение участников и инвалидов Великой Отечественной войны, лиц, приравненных по льготам и гарантиям к участникам и инвалидам Великой Отечественной войны, других категории лиц, приравненных по льготам и гарантиям к участникам войны,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лиц, которым назначены пенсии за особые заслуги перед Республикой Казахстан, герои Советского Союза, герои Социалистического Труда, кавалеров орденов Славы трех степеней, Трудовой Славы трех степеней, лиц из числа участников ликвидации последствий катастрофы на Чернобыльской АЭС в 1988-1989 годах,эвакуированных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495" w:hRule="atLeast"/>
        </w:trPr>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единой одежды для участия ветеранов области в парадах в городах Астана и Москва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95" w:hRule="atLeast"/>
        </w:trPr>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участникам и инвалидам Великой Отечественной войны и лицам приравненным к ним на зубопротезирование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495" w:hRule="atLeast"/>
        </w:trPr>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помощь для обеспечения дополнительного питания граждан больным активным туберкулезом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495" w:hRule="atLeast"/>
        </w:trPr>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участникам и инвалидам Великой Отечественной войны на коммунальные услуги</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495" w:hRule="atLeast"/>
        </w:trPr>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выплату социальной помощи в рамках Программы по стимулированию рождаемости "Фонд поколений"</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315" w:hRule="atLeast"/>
        </w:trPr>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w:t>
            </w:r>
          </w:p>
        </w:tc>
      </w:tr>
    </w:tbl>
    <w:bookmarkStart w:name="z7" w:id="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26 июля 2010 года № 25/1</w:t>
      </w:r>
    </w:p>
    <w:bookmarkEnd w:id="5"/>
    <w:p>
      <w:pPr>
        <w:spacing w:after="0"/>
        <w:ind w:left="0"/>
        <w:jc w:val="both"/>
      </w:pPr>
      <w:r>
        <w:rPr>
          <w:rFonts w:ascii="Times New Roman"/>
          <w:b w:val="false"/>
          <w:i w:val="false"/>
          <w:color w:val="000000"/>
          <w:sz w:val="28"/>
        </w:rPr>
        <w:t>Приложение 8</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25 декабря 2009 года № 21/1</w:t>
      </w:r>
    </w:p>
    <w:p>
      <w:pPr>
        <w:spacing w:after="0"/>
        <w:ind w:left="0"/>
        <w:jc w:val="left"/>
      </w:pPr>
      <w:r>
        <w:rPr>
          <w:rFonts w:ascii="Times New Roman"/>
          <w:b/>
          <w:i w:val="false"/>
          <w:color w:val="000000"/>
        </w:rPr>
        <w:t xml:space="preserve"> Расходы по сельским округам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573"/>
        <w:gridCol w:w="3733"/>
        <w:gridCol w:w="2513"/>
        <w:gridCol w:w="1693"/>
      </w:tblGrid>
      <w:tr>
        <w:trPr>
          <w:trHeight w:val="27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 Услуги по обеспечению деятельности акима района в городе, города районного значения, поселка, аула (села), ауль</w:t>
            </w:r>
            <w:r>
              <w:br/>
            </w:r>
            <w:r>
              <w:rPr>
                <w:rFonts w:ascii="Times New Roman"/>
                <w:b w:val="false"/>
                <w:i w:val="false"/>
                <w:color w:val="000000"/>
                <w:sz w:val="20"/>
              </w:rPr>
              <w:t>
ного (сельского) округа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123.023.000 Материально-</w:t>
            </w:r>
            <w:r>
              <w:br/>
            </w:r>
            <w:r>
              <w:rPr>
                <w:rFonts w:ascii="Times New Roman"/>
                <w:b w:val="false"/>
                <w:i w:val="false"/>
                <w:color w:val="000000"/>
                <w:sz w:val="20"/>
              </w:rPr>
              <w:t>
техническое оснащение государствен</w:t>
            </w:r>
            <w:r>
              <w:br/>
            </w:r>
            <w:r>
              <w:rPr>
                <w:rFonts w:ascii="Times New Roman"/>
                <w:b w:val="false"/>
                <w:i w:val="false"/>
                <w:color w:val="000000"/>
                <w:sz w:val="20"/>
              </w:rPr>
              <w:t>
ных органов</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Архангельский с/о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с/о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Благовещенский с/о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с/о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Железенский с/о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5586</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Казанский с/о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Кайранкольский с/о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Кладбинский с/о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Майбалыкский с/о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6716</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Новорыбинский с/о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Пресноредутский с/о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 с/о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Пресновский с/о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10495</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103858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107409</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2433"/>
        <w:gridCol w:w="1713"/>
        <w:gridCol w:w="2373"/>
        <w:gridCol w:w="2593"/>
      </w:tblGrid>
      <w:tr>
        <w:trPr>
          <w:trHeight w:val="225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123.006.000</w:t>
            </w:r>
            <w:r>
              <w:br/>
            </w:r>
            <w:r>
              <w:rPr>
                <w:rFonts w:ascii="Times New Roman"/>
                <w:b w:val="false"/>
                <w:i w:val="false"/>
                <w:color w:val="000000"/>
                <w:sz w:val="20"/>
              </w:rPr>
              <w:t>
Поддержка культурно-</w:t>
            </w:r>
            <w:r>
              <w:br/>
            </w:r>
            <w:r>
              <w:rPr>
                <w:rFonts w:ascii="Times New Roman"/>
                <w:b w:val="false"/>
                <w:i w:val="false"/>
                <w:color w:val="000000"/>
                <w:sz w:val="20"/>
              </w:rPr>
              <w:t>
досуговой</w:t>
            </w:r>
            <w:r>
              <w:br/>
            </w:r>
            <w:r>
              <w:rPr>
                <w:rFonts w:ascii="Times New Roman"/>
                <w:b w:val="false"/>
                <w:i w:val="false"/>
                <w:color w:val="000000"/>
                <w:sz w:val="20"/>
              </w:rPr>
              <w:t>
работы на</w:t>
            </w:r>
            <w:r>
              <w:br/>
            </w:r>
            <w:r>
              <w:rPr>
                <w:rFonts w:ascii="Times New Roman"/>
                <w:b w:val="false"/>
                <w:i w:val="false"/>
                <w:color w:val="000000"/>
                <w:sz w:val="20"/>
              </w:rPr>
              <w:t>
местном</w:t>
            </w:r>
            <w:r>
              <w:br/>
            </w:r>
            <w:r>
              <w:rPr>
                <w:rFonts w:ascii="Times New Roman"/>
                <w:b w:val="false"/>
                <w:i w:val="false"/>
                <w:color w:val="000000"/>
                <w:sz w:val="20"/>
              </w:rPr>
              <w:t>
уровне Клубы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123.006.000</w:t>
            </w:r>
            <w:r>
              <w:br/>
            </w:r>
            <w:r>
              <w:rPr>
                <w:rFonts w:ascii="Times New Roman"/>
                <w:b w:val="false"/>
                <w:i w:val="false"/>
                <w:color w:val="000000"/>
                <w:sz w:val="20"/>
              </w:rPr>
              <w:t>
Поддержка</w:t>
            </w:r>
            <w:r>
              <w:br/>
            </w:r>
            <w:r>
              <w:rPr>
                <w:rFonts w:ascii="Times New Roman"/>
                <w:b w:val="false"/>
                <w:i w:val="false"/>
                <w:color w:val="000000"/>
                <w:sz w:val="20"/>
              </w:rPr>
              <w:t>
культурно-</w:t>
            </w:r>
            <w:r>
              <w:br/>
            </w:r>
            <w:r>
              <w:rPr>
                <w:rFonts w:ascii="Times New Roman"/>
                <w:b w:val="false"/>
                <w:i w:val="false"/>
                <w:color w:val="000000"/>
                <w:sz w:val="20"/>
              </w:rPr>
              <w:t>
досуговой</w:t>
            </w:r>
            <w:r>
              <w:br/>
            </w:r>
            <w:r>
              <w:rPr>
                <w:rFonts w:ascii="Times New Roman"/>
                <w:b w:val="false"/>
                <w:i w:val="false"/>
                <w:color w:val="000000"/>
                <w:sz w:val="20"/>
              </w:rPr>
              <w:t>
работы на</w:t>
            </w:r>
            <w:r>
              <w:br/>
            </w:r>
            <w:r>
              <w:rPr>
                <w:rFonts w:ascii="Times New Roman"/>
                <w:b w:val="false"/>
                <w:i w:val="false"/>
                <w:color w:val="000000"/>
                <w:sz w:val="20"/>
              </w:rPr>
              <w:t>
местном</w:t>
            </w:r>
            <w:r>
              <w:br/>
            </w:r>
            <w:r>
              <w:rPr>
                <w:rFonts w:ascii="Times New Roman"/>
                <w:b w:val="false"/>
                <w:i w:val="false"/>
                <w:color w:val="000000"/>
                <w:sz w:val="20"/>
              </w:rPr>
              <w:t>
уровне</w:t>
            </w:r>
            <w:r>
              <w:br/>
            </w:r>
            <w:r>
              <w:rPr>
                <w:rFonts w:ascii="Times New Roman"/>
                <w:b w:val="false"/>
                <w:i w:val="false"/>
                <w:color w:val="000000"/>
                <w:sz w:val="20"/>
              </w:rPr>
              <w:t>
Библиотеки</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r>
              <w:br/>
            </w:r>
            <w:r>
              <w:rPr>
                <w:rFonts w:ascii="Times New Roman"/>
                <w:b w:val="false"/>
                <w:i w:val="false"/>
                <w:color w:val="000000"/>
                <w:sz w:val="20"/>
              </w:rPr>
              <w:t>
Освещение</w:t>
            </w:r>
            <w:r>
              <w:br/>
            </w:r>
            <w:r>
              <w:rPr>
                <w:rFonts w:ascii="Times New Roman"/>
                <w:b w:val="false"/>
                <w:i w:val="false"/>
                <w:color w:val="000000"/>
                <w:sz w:val="20"/>
              </w:rPr>
              <w:t>
улиц</w:t>
            </w:r>
            <w:r>
              <w:br/>
            </w:r>
            <w:r>
              <w:rPr>
                <w:rFonts w:ascii="Times New Roman"/>
                <w:b w:val="false"/>
                <w:i w:val="false"/>
                <w:color w:val="000000"/>
                <w:sz w:val="20"/>
              </w:rPr>
              <w:t>
населенных</w:t>
            </w:r>
            <w:r>
              <w:br/>
            </w:r>
            <w:r>
              <w:rPr>
                <w:rFonts w:ascii="Times New Roman"/>
                <w:b w:val="false"/>
                <w:i w:val="false"/>
                <w:color w:val="000000"/>
                <w:sz w:val="20"/>
              </w:rPr>
              <w:t>
пунктов</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123.010.000</w:t>
            </w:r>
            <w:r>
              <w:br/>
            </w:r>
            <w:r>
              <w:rPr>
                <w:rFonts w:ascii="Times New Roman"/>
                <w:b w:val="false"/>
                <w:i w:val="false"/>
                <w:color w:val="000000"/>
                <w:sz w:val="20"/>
              </w:rPr>
              <w:t>
Содержание</w:t>
            </w:r>
            <w:r>
              <w:br/>
            </w:r>
            <w:r>
              <w:rPr>
                <w:rFonts w:ascii="Times New Roman"/>
                <w:b w:val="false"/>
                <w:i w:val="false"/>
                <w:color w:val="000000"/>
                <w:sz w:val="20"/>
              </w:rPr>
              <w:t>
мест захоро</w:t>
            </w:r>
            <w:r>
              <w:br/>
            </w:r>
            <w:r>
              <w:rPr>
                <w:rFonts w:ascii="Times New Roman"/>
                <w:b w:val="false"/>
                <w:i w:val="false"/>
                <w:color w:val="000000"/>
                <w:sz w:val="20"/>
              </w:rPr>
              <w:t>
нений и</w:t>
            </w:r>
            <w:r>
              <w:br/>
            </w:r>
            <w:r>
              <w:rPr>
                <w:rFonts w:ascii="Times New Roman"/>
                <w:b w:val="false"/>
                <w:i w:val="false"/>
                <w:color w:val="000000"/>
                <w:sz w:val="20"/>
              </w:rPr>
              <w:t>
погребение</w:t>
            </w:r>
            <w:r>
              <w:br/>
            </w:r>
            <w:r>
              <w:rPr>
                <w:rFonts w:ascii="Times New Roman"/>
                <w:b w:val="false"/>
                <w:i w:val="false"/>
                <w:color w:val="000000"/>
                <w:sz w:val="20"/>
              </w:rPr>
              <w:t>
безродных</w:t>
            </w:r>
          </w:p>
        </w:tc>
      </w:tr>
      <w:tr>
        <w:trPr>
          <w:trHeight w:val="21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233"/>
        <w:gridCol w:w="3733"/>
        <w:gridCol w:w="2353"/>
      </w:tblGrid>
      <w:tr>
        <w:trPr>
          <w:trHeight w:val="270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 Благоустройство и озеленение населенных пунктов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 Обеспечение функционирования автомобильных дорог в городах районного значения, поселках, аулах (селах), аульных (сельских) округах</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123.019.027 Финансирование социальных проектов в поселках, аулах (селах), аульных (сельских) округах в рамках реали</w:t>
            </w:r>
            <w:r>
              <w:br/>
            </w:r>
            <w:r>
              <w:rPr>
                <w:rFonts w:ascii="Times New Roman"/>
                <w:b w:val="false"/>
                <w:i w:val="false"/>
                <w:color w:val="000000"/>
                <w:sz w:val="20"/>
              </w:rPr>
              <w:t>
зации стратегии региональной занятости и переподготовки кадров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21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w:t>
            </w:r>
          </w:p>
        </w:tc>
      </w:tr>
      <w:tr>
        <w:trPr>
          <w:trHeight w:val="21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7633</w:t>
            </w:r>
          </w:p>
        </w:tc>
      </w:tr>
      <w:tr>
        <w:trPr>
          <w:trHeight w:val="21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16846</w:t>
            </w:r>
          </w:p>
        </w:tc>
      </w:tr>
      <w:tr>
        <w:trPr>
          <w:trHeight w:val="21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21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w:t>
            </w:r>
          </w:p>
        </w:tc>
      </w:tr>
      <w:tr>
        <w:trPr>
          <w:trHeight w:val="21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31001,9</w:t>
            </w:r>
          </w:p>
        </w:tc>
      </w:tr>
      <w:tr>
        <w:trPr>
          <w:trHeight w:val="21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w:t>
            </w:r>
          </w:p>
        </w:tc>
      </w:tr>
      <w:tr>
        <w:trPr>
          <w:trHeight w:val="21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p>
        </w:tc>
      </w:tr>
      <w:tr>
        <w:trPr>
          <w:trHeight w:val="21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w:t>
            </w:r>
          </w:p>
        </w:tc>
      </w:tr>
      <w:tr>
        <w:trPr>
          <w:trHeight w:val="21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w:t>
            </w:r>
          </w:p>
        </w:tc>
      </w:tr>
      <w:tr>
        <w:trPr>
          <w:trHeight w:val="21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r>
      <w:tr>
        <w:trPr>
          <w:trHeight w:val="21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w:t>
            </w:r>
          </w:p>
        </w:tc>
      </w:tr>
      <w:tr>
        <w:trPr>
          <w:trHeight w:val="21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w:t>
            </w:r>
          </w:p>
        </w:tc>
      </w:tr>
      <w:tr>
        <w:trPr>
          <w:trHeight w:val="21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r>
      <w:tr>
        <w:trPr>
          <w:trHeight w:val="21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14892</w:t>
            </w:r>
          </w:p>
        </w:tc>
      </w:tr>
      <w:tr>
        <w:trPr>
          <w:trHeight w:val="21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w:t>
            </w:r>
          </w:p>
        </w:tc>
      </w:tr>
      <w:tr>
        <w:trPr>
          <w:trHeight w:val="21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152274,9</w:t>
            </w:r>
          </w:p>
        </w:tc>
      </w:tr>
    </w:tbl>
    <w:bookmarkStart w:name="z8" w:id="6"/>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26 июля 2010 года № 25/1</w:t>
      </w:r>
    </w:p>
    <w:bookmarkEnd w:id="6"/>
    <w:p>
      <w:pPr>
        <w:spacing w:after="0"/>
        <w:ind w:left="0"/>
        <w:jc w:val="both"/>
      </w:pPr>
      <w:r>
        <w:rPr>
          <w:rFonts w:ascii="Times New Roman"/>
          <w:b w:val="false"/>
          <w:i w:val="false"/>
          <w:color w:val="000000"/>
          <w:sz w:val="28"/>
        </w:rPr>
        <w:t>Приложение 9</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25 декабря 2009 года № 21/1</w:t>
      </w:r>
    </w:p>
    <w:p>
      <w:pPr>
        <w:spacing w:after="0"/>
        <w:ind w:left="0"/>
        <w:jc w:val="left"/>
      </w:pPr>
      <w:r>
        <w:rPr>
          <w:rFonts w:ascii="Times New Roman"/>
          <w:b/>
          <w:i w:val="false"/>
          <w:color w:val="000000"/>
        </w:rPr>
        <w:t xml:space="preserve"> Распределение сумм по программе 464 003 000 "Общеобразовательное обучение"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4893"/>
        <w:gridCol w:w="4993"/>
      </w:tblGrid>
      <w:tr>
        <w:trPr>
          <w:trHeight w:val="240"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расходов,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660" w:hRule="atLeast"/>
        </w:trPr>
        <w:tc>
          <w:tcPr>
            <w:tcW w:w="0" w:type="auto"/>
            <w:vMerge/>
            <w:tcBorders>
              <w:top w:val="nil"/>
              <w:left w:val="single" w:color="cfcfcf" w:sz="5"/>
              <w:bottom w:val="single" w:color="cfcfcf" w:sz="5"/>
              <w:right w:val="single" w:color="cfcfcf" w:sz="5"/>
            </w:tcBorders>
          </w:tcP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средств местного бюджета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трансфертов из республиканского бюджета</w:t>
            </w:r>
          </w:p>
        </w:tc>
      </w:tr>
      <w:tr>
        <w:trPr>
          <w:trHeight w:val="42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1305927</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1144541</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161386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