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43a5" w14:textId="5e54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Магжана Жумабаева Северо-Казахстанской области от 24 декабря 2010 года N 29-1. Зарегистрировано Департаментом юстиции Северо-Казахстанской области 25 января 2011 года N 13-9-128. Утратило силу - решением маслихата района имени Магжана Жумабаева Северо-Казахстанской области от 22 декабря 2011 года N 39-4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имени Магжана Жумабаева Северо-Казахстанской области от 22.12.2011 N 39-4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 маслихат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Магжана Жумабаева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2 862 947,0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323 174,0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4 360,0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19 597,0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2 515 816,0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2 892 472,4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4 801,1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- 5 334,1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(- 34 326,5)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34 326,5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49 000,0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49 533,0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34 861,5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района Магжана Жумабаева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30-1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22.06.2011 </w:t>
      </w:r>
      <w:r>
        <w:rPr>
          <w:rFonts w:ascii="Times New Roman"/>
          <w:b w:val="false"/>
          <w:i w:val="false"/>
          <w:color w:val="000000"/>
          <w:sz w:val="28"/>
        </w:rPr>
        <w:t>N 33-1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04.08.2011 </w:t>
      </w:r>
      <w:r>
        <w:rPr>
          <w:rFonts w:ascii="Times New Roman"/>
          <w:b w:val="false"/>
          <w:i w:val="false"/>
          <w:color w:val="000000"/>
          <w:sz w:val="28"/>
        </w:rPr>
        <w:t>N 34-1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07.10.2011 </w:t>
      </w:r>
      <w:r>
        <w:rPr>
          <w:rFonts w:ascii="Times New Roman"/>
          <w:b w:val="false"/>
          <w:i w:val="false"/>
          <w:color w:val="000000"/>
          <w:sz w:val="28"/>
        </w:rPr>
        <w:t>N 37-1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21.11.2011 </w:t>
      </w:r>
      <w:r>
        <w:rPr>
          <w:rFonts w:ascii="Times New Roman"/>
          <w:b w:val="false"/>
          <w:i w:val="false"/>
          <w:color w:val="000000"/>
          <w:sz w:val="28"/>
        </w:rPr>
        <w:t>N 38-1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Обслуживание долга - 2,0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дополнен подпунктом 7) в соответствии с решением маслихата района Магжана Жумабаева Северо-Казахстанской области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21.11.2011 </w:t>
      </w:r>
      <w:r>
        <w:rPr>
          <w:rFonts w:ascii="Times New Roman"/>
          <w:b w:val="false"/>
          <w:i w:val="false"/>
          <w:color w:val="000000"/>
          <w:sz w:val="28"/>
        </w:rPr>
        <w:t>N 38-1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2011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государственной пошлины, поступающей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налоговых поступлений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района на 2011 год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доходы бюджета района на 2011 год включены поступления от продажи основного капитала в сумме 5000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2011 год предусмотрен объем субвенции, передаваемой из областного бюджета в бюджет района в сумме 1961 944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районе на 2011 год предусмотрены поступления трансфертов из республиканского бюджета в сумме 461 388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маслихата района Магжана Жумабаева Северо-Казахстанской области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21.11.2011 </w:t>
      </w:r>
      <w:r>
        <w:rPr>
          <w:rFonts w:ascii="Times New Roman"/>
          <w:b w:val="false"/>
          <w:i w:val="false"/>
          <w:color w:val="000000"/>
          <w:sz w:val="28"/>
        </w:rPr>
        <w:t>N 38-1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района предусмотрены поступления трансфертов из областного бюджета на 2011 год в сумме 92 434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маслихата района Магжана Жумабаева Северо-Казахстанской области от 21.11.2011 </w:t>
      </w:r>
      <w:r>
        <w:rPr>
          <w:rFonts w:ascii="Times New Roman"/>
          <w:b w:val="false"/>
          <w:i w:val="false"/>
          <w:color w:val="000000"/>
          <w:sz w:val="28"/>
        </w:rPr>
        <w:t>N 38-1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Установить, что в процессе исполнения бюджета района на 2011 год не подлежат секвестру местные бюджетные программы согласно приложению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на 2011 год в сумме 1500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района для ликвидации чрезвычайных ситуаций природного и техногенного характера в сумме 1 500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решением маслихата района Магжана Жумабаева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30-1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 в расходах бюджета района на 2011 год выплаты на оказание социальной помощи специалистам здравоохранения, образования, социального обеспечения, культуры, проживающим в сельской местности по 1000 тенге на приобретение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Сохранить повышение на 25 процентов должностных окладов (тарифных ставок) гражданским служащим сферы социального обеспечения, образования, культуры и спорта, работающим в сельской местности по сравнению с окладами и ставками гражданских служащих, занимающимися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Обеспечить в 2011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бюджетных программ развития бюджета района на 2011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перечень целевых текущих трансфертов из республиканского бюджета на 2011 год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перечень бюджетных программ областных трансфертов района на 2011 год согласно приложению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Утвердить перечень бюджетных программ сельских округов района и города Булаево на 2011 год согласно приложению 8, на 2012 год согласно приложению 9, на 2013 год согласно приложению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Утвердить перечень видов социальной помощи, предусмотренной по программе «Социальная помощь отдельным категориям нуждающихся граждан по решениям местных представительных органов» согласно приложению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перечень поступлении займов из республиканского бюджета на 2011 год согласно приложению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18 с изменениями, внесенными решением маслихата района Магжана Жумабаева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30-1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18-1. Предусмотреть расходы бюджета района за счет свободных остатков бюджетных средств района, сложившихся на начало финансового года и возврата целевых трансфертов республиканского бюджета, неиспользованных в 2010 году, согласно приложению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дополнен пунктом 18-1 в соответствии с решением маслихата района Магжана Жумабаева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30-1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вступает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А.Сапаров                                  В.Гюнтнер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                       М. Омарова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района Магжана Жумабаева Северо-Казахстанской области от 21.11.2011 </w:t>
      </w:r>
      <w:r>
        <w:rPr>
          <w:rFonts w:ascii="Times New Roman"/>
          <w:b w:val="false"/>
          <w:i w:val="false"/>
          <w:color w:val="ff0000"/>
          <w:sz w:val="28"/>
        </w:rPr>
        <w:t>N 38-1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44"/>
        <w:gridCol w:w="566"/>
        <w:gridCol w:w="7365"/>
        <w:gridCol w:w="254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2 862 947,0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323 174,0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154 033,0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154 033,0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135 434,0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64 840,0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13 977,0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36 917,0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25 585,0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16 120,0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6 296,0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2 547,0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2 547,0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4 360,0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19 597,0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16 597,0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16 500,0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2 515 816,0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2 515 816,0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2 515 816,0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13"/>
        <w:gridCol w:w="793"/>
        <w:gridCol w:w="6993"/>
        <w:gridCol w:w="23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тыс. тенге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2892472,4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264 418,5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14 081,0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12 319,0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50 928,4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49 842,6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1 085,8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180 416,1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179 579,6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836,5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18 993,0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16 967,5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848,1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5 050,4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1 858 307,0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1 858 067,0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1 694 348,0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10 379,0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96 006,0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13 104,0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146 974,5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146 974,5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19 633,2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22 027,3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9 363,0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21 955,6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30 762,4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27 372,0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4 789,2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1 071,8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128 706,8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27 410,5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15 164,5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6 958,0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101 182,5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12 123,2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50 448,5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8 520,0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108 000,4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50 397,3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50 397,3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33 965,8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6 303,8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14 008,0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12 154,0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18 515,7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6 304,7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12 211,0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5 121,6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3 622,6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309 840,6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18 075,0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13 316,0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11 930,0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269 446,0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269 446,0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5 382,0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 реализации государственной политики на местном уровне в области 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5 273,7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18 542,2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10 542,2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10 542,2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20 725,0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5 794,0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24 372,0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24 372,0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24 003,0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4 801,1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5 334,1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5 334,1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-34 326,5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34 326,5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49 533,0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49 533,0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49 533,0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34 861,5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03"/>
        <w:gridCol w:w="503"/>
        <w:gridCol w:w="7778"/>
        <w:gridCol w:w="26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2 529 919,0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345 459,0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5 910,0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166 062,0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166 062,0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148 886,0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79 990,0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33 751,0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22 022,0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13 900,0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5 271,0</w:t>
            </w:r>
          </w:p>
        </w:tc>
      </w:tr>
      <w:tr>
        <w:trPr>
          <w:trHeight w:val="7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2 579,0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2 579,0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1 272,0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2 183 188,0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2 183 188,0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2 183 188,0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733"/>
        <w:gridCol w:w="7293"/>
        <w:gridCol w:w="27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4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2529919,0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266 929,0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183 300,0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20 091,0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1 973 527,0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1 973 527,0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1 870 242,0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9 779,0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114 367,0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114 367,0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11 636,0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29 086,0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28 084,0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96 723,0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16 612,0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22 858,0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 реализации государственной политики на местном уровне в области строительства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5 593,0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19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полученные местными исполнительными органами района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48"/>
        <w:gridCol w:w="570"/>
        <w:gridCol w:w="7499"/>
        <w:gridCol w:w="283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2 557 616,0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366 024,0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6 265,0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176 313,0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176 313,0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157 823,0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84 792,0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16 055,0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35 776,0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22 887,0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14 200,0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5 664,0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2 736,0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2 190 254,0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2 190 254,0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2 190 254,0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793"/>
        <w:gridCol w:w="7113"/>
        <w:gridCol w:w="28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2557616,0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13 486,0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50 686,0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50 686,0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185 133,0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185 133,0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19 595,0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1 996 388,0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1 996 388,0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1 892 070,0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73 904,0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115 510,0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115 510,0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11 752,0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12 234,0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7 085,0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29 377,0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28 365,0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97 673,0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32 941,0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12 413,0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16 772,0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5 172,0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13 793,0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9 294,0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5 325,0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 реализации государственной политики на местном уровне в области строительства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(использование профицита) бюджета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полученные местными исполнительными органами района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73"/>
        <w:gridCol w:w="7633"/>
        <w:gridCol w:w="2073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района на 2011 год</w:t>
      </w:r>
      <w:r>
        <w:br/>
      </w:r>
      <w:r>
        <w:rPr>
          <w:rFonts w:ascii="Times New Roman"/>
          <w:b/>
          <w:i w:val="false"/>
          <w:color w:val="000000"/>
        </w:rPr>
        <w:t>
с разделением на бюджетные программы, направленные на</w:t>
      </w:r>
      <w:r>
        <w:br/>
      </w:r>
      <w:r>
        <w:rPr>
          <w:rFonts w:ascii="Times New Roman"/>
          <w:b/>
          <w:i w:val="false"/>
          <w:color w:val="000000"/>
        </w:rPr>
        <w:t>
реализацию бюджетных инвестиционных проектов (программ) и</w:t>
      </w:r>
      <w:r>
        <w:br/>
      </w:r>
      <w:r>
        <w:rPr>
          <w:rFonts w:ascii="Times New Roman"/>
          <w:b/>
          <w:i w:val="false"/>
          <w:color w:val="000000"/>
        </w:rPr>
        <w:t>
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района Магжана Жумабаева Северо-Казахстанской области от 21.11.2011 </w:t>
      </w:r>
      <w:r>
        <w:rPr>
          <w:rFonts w:ascii="Times New Roman"/>
          <w:b w:val="false"/>
          <w:i w:val="false"/>
          <w:color w:val="ff0000"/>
          <w:sz w:val="28"/>
        </w:rPr>
        <w:t>N 38-1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33"/>
        <w:gridCol w:w="853"/>
        <w:gridCol w:w="7353"/>
        <w:gridCol w:w="1953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375 962,6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101 182,5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101 182,5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государственного коммунального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12 123,2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50 448,5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274 780,1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269 446,0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269 446,0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5334,1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5334,1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района Магжана Жумабаева Северо-Казахстанской области от 21.11.2011 </w:t>
      </w:r>
      <w:r>
        <w:rPr>
          <w:rFonts w:ascii="Times New Roman"/>
          <w:b w:val="false"/>
          <w:i w:val="false"/>
          <w:color w:val="ff0000"/>
          <w:sz w:val="28"/>
        </w:rPr>
        <w:t>N 38-1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73"/>
        <w:gridCol w:w="7293"/>
        <w:gridCol w:w="2033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160 111,0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125 326,0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125 326,0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82 224,0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12 919,0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9 586,0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13 104,0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11 524,0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11 524,0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Сельское,водное,лесное,рыбное хозяйство, особо охраняемые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16 089,0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16 089,0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11 930,0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7 172,0</w:t>
            </w:r>
          </w:p>
        </w:tc>
      </w:tr>
    </w:tbl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областных трансфертов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маслихата района Магжана Жумабаева Северо-Казахстанской области от 04.08.2011 </w:t>
      </w:r>
      <w:r>
        <w:rPr>
          <w:rFonts w:ascii="Times New Roman"/>
          <w:b w:val="false"/>
          <w:i w:val="false"/>
          <w:color w:val="ff0000"/>
          <w:sz w:val="28"/>
        </w:rPr>
        <w:t>N 34-1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3"/>
        <w:gridCol w:w="673"/>
        <w:gridCol w:w="7573"/>
        <w:gridCol w:w="1853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16 516,0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16 516,0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маслихата района Магжана Жумабаева Северо-Казахстанской области от 21.11.2011 </w:t>
      </w:r>
      <w:r>
        <w:rPr>
          <w:rFonts w:ascii="Times New Roman"/>
          <w:b w:val="false"/>
          <w:i w:val="false"/>
          <w:color w:val="ff0000"/>
          <w:sz w:val="28"/>
        </w:rPr>
        <w:t>N 38-1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13"/>
        <w:gridCol w:w="713"/>
        <w:gridCol w:w="7833"/>
        <w:gridCol w:w="175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266463,9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180416,1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180416,1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179579,6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аульной (сельской) местности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27410,5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15164,5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6958,0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50397,3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50397,3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50397,3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аульных(сельских) округах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293"/>
        <w:gridCol w:w="1313"/>
        <w:gridCol w:w="1533"/>
        <w:gridCol w:w="1313"/>
        <w:gridCol w:w="1273"/>
        <w:gridCol w:w="1313"/>
        <w:gridCol w:w="1333"/>
        <w:gridCol w:w="1293"/>
      </w:tblGrid>
      <w:tr>
        <w:trPr>
          <w:trHeight w:val="21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7009,6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24255,9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8407,8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7477,3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8584,7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5815,9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9302,3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7763,2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5874,7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7738,7</w:t>
            </w:r>
          </w:p>
        </w:tc>
      </w:tr>
      <w:tr>
        <w:trPr>
          <w:trHeight w:val="4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5815,9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9302,3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7763,2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5874,7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7738,7</w:t>
            </w:r>
          </w:p>
        </w:tc>
      </w:tr>
      <w:tr>
        <w:trPr>
          <w:trHeight w:val="6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5815,9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9254,5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7753,2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5874,7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7738,7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4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  <w:tr>
        <w:trPr>
          <w:trHeight w:val="4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  <w:tr>
        <w:trPr>
          <w:trHeight w:val="1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393"/>
        <w:gridCol w:w="1513"/>
        <w:gridCol w:w="1293"/>
        <w:gridCol w:w="1553"/>
        <w:gridCol w:w="1513"/>
        <w:gridCol w:w="1333"/>
        <w:gridCol w:w="1653"/>
      </w:tblGrid>
      <w:tr>
        <w:trPr>
          <w:trHeight w:val="2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11742,8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7078,8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7578,2</w:t>
            </w:r>
          </w:p>
        </w:tc>
      </w:tr>
      <w:tr>
        <w:trPr>
          <w:trHeight w:val="4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7078,8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7578,2</w:t>
            </w:r>
          </w:p>
        </w:tc>
      </w:tr>
      <w:tr>
        <w:trPr>
          <w:trHeight w:val="6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6529,7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7071,1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7401,2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4164,6</w:t>
            </w:r>
          </w:p>
        </w:tc>
      </w:tr>
      <w:tr>
        <w:trPr>
          <w:trHeight w:val="4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4164,6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4164,6</w:t>
            </w:r>
          </w:p>
        </w:tc>
      </w:tr>
      <w:tr>
        <w:trPr>
          <w:trHeight w:val="1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393"/>
        <w:gridCol w:w="1373"/>
        <w:gridCol w:w="1293"/>
        <w:gridCol w:w="1413"/>
        <w:gridCol w:w="1613"/>
        <w:gridCol w:w="1293"/>
        <w:gridCol w:w="1693"/>
      </w:tblGrid>
      <w:tr>
        <w:trPr>
          <w:trHeight w:val="2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г.о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8836,1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7273,3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9408,9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10244,1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6445,1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46103,0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7782,1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5807,3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7610,5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6149,4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5677,3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12769,8</w:t>
            </w:r>
          </w:p>
        </w:tc>
      </w:tr>
      <w:tr>
        <w:trPr>
          <w:trHeight w:val="4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7782,1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5807,3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7610,5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6149,4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5677,3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12769,8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7782,1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5807,3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7610,5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6149,4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5677,3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12495,8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23698,5</w:t>
            </w:r>
          </w:p>
        </w:tc>
      </w:tr>
      <w:tr>
        <w:trPr>
          <w:trHeight w:val="4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23698,5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13544,5</w:t>
            </w:r>
          </w:p>
        </w:tc>
      </w:tr>
      <w:tr>
        <w:trPr>
          <w:trHeight w:val="2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4350,0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1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5266,0</w:t>
            </w:r>
          </w:p>
        </w:tc>
      </w:tr>
      <w:tr>
        <w:trPr>
          <w:trHeight w:val="1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1634,7</w:t>
            </w:r>
          </w:p>
        </w:tc>
      </w:tr>
      <w:tr>
        <w:trPr>
          <w:trHeight w:val="4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1634,7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1634,7</w:t>
            </w:r>
          </w:p>
        </w:tc>
      </w:tr>
      <w:tr>
        <w:trPr>
          <w:trHeight w:val="1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</w:tbl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района Магжана Жумабаева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93"/>
        <w:gridCol w:w="753"/>
        <w:gridCol w:w="8213"/>
        <w:gridCol w:w="189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251506,0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  услуги  общего  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 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183300,0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9660,0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  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44496,0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44496,0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44496,0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453"/>
        <w:gridCol w:w="1673"/>
        <w:gridCol w:w="1693"/>
        <w:gridCol w:w="1273"/>
        <w:gridCol w:w="1393"/>
        <w:gridCol w:w="1513"/>
        <w:gridCol w:w="1913"/>
      </w:tblGrid>
      <w:tr>
        <w:trPr>
          <w:trHeight w:val="18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1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8807,0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6517,0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6517,0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6517,0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1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53"/>
        <w:gridCol w:w="1653"/>
        <w:gridCol w:w="1513"/>
        <w:gridCol w:w="1253"/>
        <w:gridCol w:w="1293"/>
        <w:gridCol w:w="1633"/>
        <w:gridCol w:w="1653"/>
      </w:tblGrid>
      <w:tr>
        <w:trPr>
          <w:trHeight w:val="18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18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8617,0</w:t>
            </w:r>
          </w:p>
        </w:tc>
      </w:tr>
      <w:tr>
        <w:trPr>
          <w:trHeight w:val="22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</w:tr>
      <w:tr>
        <w:trPr>
          <w:trHeight w:val="4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</w:tr>
      <w:tr>
        <w:trPr>
          <w:trHeight w:val="4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</w:p>
        </w:tc>
      </w:tr>
      <w:tr>
        <w:trPr>
          <w:trHeight w:val="4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</w:p>
        </w:tc>
      </w:tr>
      <w:tr>
        <w:trPr>
          <w:trHeight w:val="19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</w:p>
        </w:tc>
      </w:tr>
      <w:tr>
        <w:trPr>
          <w:trHeight w:val="21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293"/>
        <w:gridCol w:w="1273"/>
        <w:gridCol w:w="1453"/>
        <w:gridCol w:w="1273"/>
        <w:gridCol w:w="1253"/>
        <w:gridCol w:w="1493"/>
        <w:gridCol w:w="1293"/>
        <w:gridCol w:w="1453"/>
      </w:tblGrid>
      <w:tr>
        <w:trPr>
          <w:trHeight w:val="18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г.о</w:t>
            </w:r>
          </w:p>
        </w:tc>
      </w:tr>
      <w:tr>
        <w:trPr>
          <w:trHeight w:val="18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38085,0</w:t>
            </w:r>
          </w:p>
        </w:tc>
      </w:tr>
      <w:tr>
        <w:trPr>
          <w:trHeight w:val="2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</w:p>
        </w:tc>
      </w:tr>
      <w:tr>
        <w:trPr>
          <w:trHeight w:val="40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</w:p>
        </w:tc>
      </w:tr>
      <w:tr>
        <w:trPr>
          <w:trHeight w:val="40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</w:p>
        </w:tc>
      </w:tr>
      <w:tr>
        <w:trPr>
          <w:trHeight w:val="19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16610,0</w:t>
            </w:r>
          </w:p>
        </w:tc>
      </w:tr>
      <w:tr>
        <w:trPr>
          <w:trHeight w:val="3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16610,0</w:t>
            </w:r>
          </w:p>
        </w:tc>
      </w:tr>
      <w:tr>
        <w:trPr>
          <w:trHeight w:val="2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9660,0</w:t>
            </w:r>
          </w:p>
        </w:tc>
      </w:tr>
      <w:tr>
        <w:trPr>
          <w:trHeight w:val="18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2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40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19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2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40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37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</w:tbl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района Магжана Жумабаева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13"/>
        <w:gridCol w:w="8153"/>
        <w:gridCol w:w="17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2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185133,0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185133,0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17894,0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453"/>
        <w:gridCol w:w="1313"/>
        <w:gridCol w:w="1453"/>
        <w:gridCol w:w="1253"/>
        <w:gridCol w:w="1693"/>
        <w:gridCol w:w="1593"/>
        <w:gridCol w:w="1953"/>
      </w:tblGrid>
      <w:tr>
        <w:trPr>
          <w:trHeight w:val="2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16568,0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8892,0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6581,0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6581,0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6581,0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</w:p>
        </w:tc>
      </w:tr>
      <w:tr>
        <w:trPr>
          <w:trHeight w:val="5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</w:p>
        </w:tc>
      </w:tr>
      <w:tr>
        <w:trPr>
          <w:trHeight w:val="2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453"/>
        <w:gridCol w:w="1293"/>
        <w:gridCol w:w="1473"/>
        <w:gridCol w:w="1293"/>
        <w:gridCol w:w="1753"/>
        <w:gridCol w:w="1753"/>
        <w:gridCol w:w="1473"/>
      </w:tblGrid>
      <w:tr>
        <w:trPr>
          <w:trHeight w:val="2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2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8696,0</w:t>
            </w:r>
          </w:p>
        </w:tc>
      </w:tr>
      <w:tr>
        <w:trPr>
          <w:trHeight w:val="28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7329,0</w:t>
            </w:r>
          </w:p>
        </w:tc>
      </w:tr>
      <w:tr>
        <w:trPr>
          <w:trHeight w:val="40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7329,0</w:t>
            </w:r>
          </w:p>
        </w:tc>
      </w:tr>
      <w:tr>
        <w:trPr>
          <w:trHeight w:val="43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7329,0</w:t>
            </w:r>
          </w:p>
        </w:tc>
      </w:tr>
      <w:tr>
        <w:trPr>
          <w:trHeight w:val="13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1367,0</w:t>
            </w:r>
          </w:p>
        </w:tc>
      </w:tr>
      <w:tr>
        <w:trPr>
          <w:trHeight w:val="5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1367,0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1367,0</w:t>
            </w:r>
          </w:p>
        </w:tc>
      </w:tr>
      <w:tr>
        <w:trPr>
          <w:trHeight w:val="27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253"/>
        <w:gridCol w:w="1253"/>
        <w:gridCol w:w="1293"/>
        <w:gridCol w:w="1253"/>
        <w:gridCol w:w="1253"/>
        <w:gridCol w:w="1473"/>
        <w:gridCol w:w="1313"/>
        <w:gridCol w:w="1573"/>
      </w:tblGrid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г.о</w:t>
            </w:r>
          </w:p>
        </w:tc>
      </w:tr>
      <w:tr>
        <w:trPr>
          <w:trHeight w:val="2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39288,0</w:t>
            </w:r>
          </w:p>
        </w:tc>
      </w:tr>
      <w:tr>
        <w:trPr>
          <w:trHeight w:val="34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12940,0</w:t>
            </w:r>
          </w:p>
        </w:tc>
      </w:tr>
      <w:tr>
        <w:trPr>
          <w:trHeight w:val="3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12940,0</w:t>
            </w:r>
          </w:p>
        </w:tc>
      </w:tr>
      <w:tr>
        <w:trPr>
          <w:trHeight w:val="43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12940,0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16800,0</w:t>
            </w:r>
          </w:p>
        </w:tc>
      </w:tr>
      <w:tr>
        <w:trPr>
          <w:trHeight w:val="43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16800,0</w:t>
            </w:r>
          </w:p>
        </w:tc>
      </w:tr>
      <w:tr>
        <w:trPr>
          <w:trHeight w:val="27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9750,0</w:t>
            </w:r>
          </w:p>
        </w:tc>
      </w:tr>
      <w:tr>
        <w:trPr>
          <w:trHeight w:val="24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3180,0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1668,0</w:t>
            </w:r>
          </w:p>
        </w:tc>
      </w:tr>
      <w:tr>
        <w:trPr>
          <w:trHeight w:val="54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1668,0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1668,0</w:t>
            </w:r>
          </w:p>
        </w:tc>
      </w:tr>
      <w:tr>
        <w:trPr>
          <w:trHeight w:val="27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7880,0</w:t>
            </w:r>
          </w:p>
        </w:tc>
      </w:tr>
      <w:tr>
        <w:trPr>
          <w:trHeight w:val="4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7880,0</w:t>
            </w:r>
          </w:p>
        </w:tc>
      </w:tr>
      <w:tr>
        <w:trPr>
          <w:trHeight w:val="43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7880,0</w:t>
            </w:r>
          </w:p>
        </w:tc>
      </w:tr>
    </w:tbl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социальной помощи, предусмотренных по программе</w:t>
      </w:r>
      <w:r>
        <w:br/>
      </w:r>
      <w:r>
        <w:rPr>
          <w:rFonts w:ascii="Times New Roman"/>
          <w:b/>
          <w:i w:val="false"/>
          <w:color w:val="000000"/>
        </w:rPr>
        <w:t>
«Социальная помощь отдельным 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
по решениям местных представительных органов»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Компенсации за услуги бань и парикмахерских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Санаторно-курортное лечение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Зубопротезирование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Обеспечение дополнительного питания граждан, больных туберкулезом;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Оказание единовременной социальной выплаты гражданам, пострадавшим от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Единовременное пособие врачам и среднему медицинскому персоналу, прибывшим на постоянное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Выплата коммунальных услуг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Выплата пособий на рождение четвертого и более ребенка.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поступлений займов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12 в редакции решения маслихата района Магжана Жумабаева Северо-Казахстанской области от 21.11.2011 </w:t>
      </w:r>
      <w:r>
        <w:rPr>
          <w:rFonts w:ascii="Times New Roman"/>
          <w:b w:val="false"/>
          <w:i w:val="false"/>
          <w:color w:val="ff0000"/>
          <w:sz w:val="28"/>
        </w:rPr>
        <w:t>N 38-1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53"/>
        <w:gridCol w:w="7373"/>
        <w:gridCol w:w="1933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</w:p>
        </w:tc>
      </w:tr>
    </w:tbl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Свободные остатки бюджетных средств района, сложившихся на начало финансового года и возврата целевых трансфертов бюджета, неиспользованных в 2010 году целевых трансфертов республиканского бюджета, неиспользованных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Сноска. Приложение 13 в редакции решения маслихата района Магжана Жумабаева Северо-Казахстанской области от 28.03.2011 </w:t>
      </w:r>
      <w:r>
        <w:rPr>
          <w:rFonts w:ascii="Times New Roman"/>
          <w:b w:val="false"/>
          <w:i w:val="false"/>
          <w:color w:val="ff0000"/>
          <w:sz w:val="28"/>
        </w:rPr>
        <w:t>N 30-1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593"/>
        <w:gridCol w:w="6693"/>
        <w:gridCol w:w="239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34861,5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34861,5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34861,5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34 861,5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1 564,4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Сельское,водное,лесное,рыбное хозяйство, особо охраняемые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5 934,1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5 934,1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5 334,1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