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2bbd" w14:textId="3f02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24 декабря 2010 года N 28/2. Зарегистрировано Управлением юстиции Мамлютского района Северо-Казахстанской области 21 января 2011 года N 13-10-129. Утратило силу - в связи с истечением срока действия (письмо маслихата Мамлютского района Северо-Казахстанской области от 11 июня 2012 года N 82)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в связи с истечением срока действия (письмо маслихата Мамлютского района Северо-Казахстанской области от 11.06.2012 N 82)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- 1876626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- 214410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- 5643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- 13280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- 1643293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- 1838671,9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- 63406,7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- 63999,7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 бюджета) - -25452,6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- 25452,6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62511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49593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Мамлютского района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31/2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16.05.2011 </w:t>
      </w:r>
      <w:r>
        <w:rPr>
          <w:rFonts w:ascii="Times New Roman"/>
          <w:b w:val="false"/>
          <w:i w:val="false"/>
          <w:color w:val="000000"/>
          <w:sz w:val="28"/>
        </w:rPr>
        <w:t>N 32/5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25.07.2011 </w:t>
      </w:r>
      <w:r>
        <w:rPr>
          <w:rFonts w:ascii="Times New Roman"/>
          <w:b w:val="false"/>
          <w:i w:val="false"/>
          <w:color w:val="000000"/>
          <w:sz w:val="28"/>
        </w:rPr>
        <w:t>N 34/1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28.10.2011 </w:t>
      </w:r>
      <w:r>
        <w:rPr>
          <w:rFonts w:ascii="Times New Roman"/>
          <w:b w:val="false"/>
          <w:i w:val="false"/>
          <w:color w:val="000000"/>
          <w:sz w:val="28"/>
        </w:rPr>
        <w:t>N 37/1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21.11.2011 </w:t>
      </w:r>
      <w:r>
        <w:rPr>
          <w:rFonts w:ascii="Times New Roman"/>
          <w:b w:val="false"/>
          <w:i w:val="false"/>
          <w:color w:val="000000"/>
          <w:sz w:val="28"/>
        </w:rPr>
        <w:t>N 38/1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2011 год формируются в соответствии с Бюджетным кодексом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физических лиц, осуществляющих деятельность по разовым талонам в размере 100% зачисляемого в районный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в размере 100 % зачисляемого в районный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налога на имущество;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акцизов, кроме акцизов,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за использование природных и других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деятельности, кроме сборов,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налога на игорный бизнес;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Мамлютского района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31/2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формируется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 в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Мамлютского района Северо-Казахстанской области от 28.10.2011 </w:t>
      </w:r>
      <w:r>
        <w:rPr>
          <w:rFonts w:ascii="Times New Roman"/>
          <w:b w:val="false"/>
          <w:i w:val="false"/>
          <w:color w:val="000000"/>
          <w:sz w:val="28"/>
        </w:rPr>
        <w:t>N 37/1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Мамлютского района Северо-Казахстанской области от 28.10.2011 </w:t>
      </w:r>
      <w:r>
        <w:rPr>
          <w:rFonts w:ascii="Times New Roman"/>
          <w:b w:val="false"/>
          <w:i w:val="false"/>
          <w:color w:val="000000"/>
          <w:sz w:val="28"/>
        </w:rPr>
        <w:t>N 37/1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доходы районного бюджета формируются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погашения бюджетных кредитов, выданных из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развития с разделением на бюджетные инвестиционные проекты и программы районного бюджета на 2011 год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города районного значения и каждого аульного (сельского) округа на 2011 год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районных бюджетных программ, не подлежащих секвестру в процессе исполнения районного бюджета на 2011 год согласно приложению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расходы на 2011 год на оказание социальной помощи отдельным категориям нуждающихся граждан в сумме 20550,2 тысяч тенге по видам.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Мамлютского района Северо-Казахстанской области от 21.11.2011 </w:t>
      </w:r>
      <w:r>
        <w:rPr>
          <w:rFonts w:ascii="Times New Roman"/>
          <w:b w:val="false"/>
          <w:i w:val="false"/>
          <w:color w:val="000000"/>
          <w:sz w:val="28"/>
        </w:rPr>
        <w:t>N 38/1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10.Утвердить бюджетную программу «Общеобразовательное обучение» согласно приложению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маслихата Мамлютского района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31/2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10-1. Направить свободные остатки бюджетных средств, сложившихся на 1 января 2011 года в сумме 12534,6 тысяч тенге на расходы по бюджетным программам, согласно приложению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дополнен пунктом 10-1 в соответствии с решением маслихата Мамлютского района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31/2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на 2011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143723 тысяч тенге – на реконструкцию разводящих сетей водопровода в городе Мамлютка (2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38212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реализацию Государственной программы развития образования Республики Казахстан на 2011-2020 годы – 14644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- 10816 тысяч тенге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- 3828 тысяч тенге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4279 тысяч тенге – на ежемесячную выплату денежных средств опекунам (попечителям) на содержание ребенка сироты (детей-сирот), и ребенка (детей),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1300 тысяч тенге - на реализацию предоставления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1719 тысяч тенге – на поддержку частного предпринимательства в рамках программы «Дорожная карта бизнеса – 2020» на организацию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6264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4718 тысяч тенге – на реализацию мер по оказанию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9) на увеличение размера доплаты за квалификационную категорию, учителям школ и воспитателям дошкольных организаций образования в сумме 8991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реализацию мероприятий Программы занятости 2020 на частичное субсидирование заработной платы в сумме 1430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реализацию мероприятий Программы занятости 2020 на создание центров занятости в сумме 6312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1411 тысяч тенге – на развитие инженерно-коммуникационной инфраструктуры в рамках Программы занятости 2020;»;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49002 тысяч тенге – на строительство и (или) приобретение жилья государственного коммунального жилищного фонда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решением маслихата Мамлютского района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31/2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21.11.2011 </w:t>
      </w:r>
      <w:r>
        <w:rPr>
          <w:rFonts w:ascii="Times New Roman"/>
          <w:b w:val="false"/>
          <w:i w:val="false"/>
          <w:color w:val="000000"/>
          <w:sz w:val="28"/>
        </w:rPr>
        <w:t>N 38/1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 в районном бюджете на 2011 год целевые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0 тысяч тенге – на реконструкцию разводящих сетей водопровода в городе Мамлютка (2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7000 тысяч тенге на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13983 тысяч тенге – на выплату социальной помощи в рамках Программы по стимулированию рождаемости «Фонд поколений»;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7973 тысяч тенге – 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5) на приобретение угля для государственных учреждений и предприятий в сумме 3655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6) 905 тысяч тенге на внедрение системы электронного документооборота.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маслихата Мамлютского района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31/2;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25.07.2011 </w:t>
      </w:r>
      <w:r>
        <w:rPr>
          <w:rFonts w:ascii="Times New Roman"/>
          <w:b w:val="false"/>
          <w:i w:val="false"/>
          <w:color w:val="000000"/>
          <w:sz w:val="28"/>
        </w:rPr>
        <w:t>N 34/1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21.11.2011 </w:t>
      </w:r>
      <w:r>
        <w:rPr>
          <w:rFonts w:ascii="Times New Roman"/>
          <w:b w:val="false"/>
          <w:i w:val="false"/>
          <w:color w:val="000000"/>
          <w:sz w:val="28"/>
        </w:rPr>
        <w:t>N 38/1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12-1. Учесть в районном бюджете на 2011 год объем бюджетной субвенции, передаваемый из областного бюджета в бюджет района в сумме 1327772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 пунктом 12-1 в соответствии с решением маслихата Мамлютского района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31/2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 в районном бюджете на 2011 год бюджетные кредиты из республиканского бюджета в сумме 13511 тысяч тенге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маслихата Мамлютского района Северо-Казахстанской области от 21.11.2011 </w:t>
      </w:r>
      <w:r>
        <w:rPr>
          <w:rFonts w:ascii="Times New Roman"/>
          <w:b w:val="false"/>
          <w:i w:val="false"/>
          <w:color w:val="000000"/>
          <w:sz w:val="28"/>
        </w:rPr>
        <w:t>N 38/1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13-1. Направить бюджетные кредиты в сумме 49000 тысяч тенге на строительство и (или) приобретение жилья в соответствии с Программой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дополнен пунктом 13-1 в соответствии с решением маслихата Мамлютского района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31/2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 резерв местного исполнительного органа района на 2011 год в сумме 260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Установить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гражданским служащим социального обеспечения, образования, культуры и спорта, работающим в аульной (сельской)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решением маслихата Мамлютского района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31/2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ff0000"/>
          <w:sz w:val="28"/>
        </w:rPr>
        <w:t xml:space="preserve">- исключен решением маслихата Мамлютского района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31/2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А.Тажиев                                   А.Кошанов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 «Отдел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 (ОЭФ)        А. Яковенко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декабря 2010 года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Мамлютского района Северо-Казахстанской области от 21.11.2011 </w:t>
      </w:r>
      <w:r>
        <w:rPr>
          <w:rFonts w:ascii="Times New Roman"/>
          <w:b w:val="false"/>
          <w:i w:val="false"/>
          <w:color w:val="ff0000"/>
          <w:sz w:val="28"/>
        </w:rPr>
        <w:t>N 38/1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33"/>
        <w:gridCol w:w="973"/>
        <w:gridCol w:w="7433"/>
        <w:gridCol w:w="1693"/>
      </w:tblGrid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1876626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214410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1643293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1643293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1643293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33"/>
        <w:gridCol w:w="753"/>
        <w:gridCol w:w="7353"/>
        <w:gridCol w:w="201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1838671,9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167598,9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45215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90235,5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90020,5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17420,4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16074,9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5120,4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4935,4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1235820,2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26667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1199176,2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1141318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34768,2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18834,8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20550,2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14436,1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28147,9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17693,9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3711,3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133,2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6889,4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84848,7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37603,5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37603,5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35095,4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2811,3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11234,4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6696,1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174608,7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18475,7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6318,1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6318,1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63406,7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63999,7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14999,7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-25452,6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 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12534,6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693"/>
        <w:gridCol w:w="8413"/>
        <w:gridCol w:w="16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1709227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1476982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1476982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93"/>
        <w:gridCol w:w="753"/>
        <w:gridCol w:w="8193"/>
        <w:gridCol w:w="17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1709227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94737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94737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1282294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29207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29207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1251909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1198255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36527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103435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103435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87637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38342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информации,укрепления государственности и формирования социального оптимизма граждан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фонда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13"/>
        <w:gridCol w:w="633"/>
        <w:gridCol w:w="8293"/>
        <w:gridCol w:w="18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237363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124136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1487847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1487847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753"/>
        <w:gridCol w:w="8053"/>
        <w:gridCol w:w="187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95799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95799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1295134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1264326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1209183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20036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38931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информации,укрепления государственности и формирования социального оптимизма граждан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фонда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проектов, финансируемых за счет целевых трансфертов и кредитов из республиканского и областного бюджетов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Мамлютского района Северо-Казахстанской области от 21.11.2011 </w:t>
      </w:r>
      <w:r>
        <w:rPr>
          <w:rFonts w:ascii="Times New Roman"/>
          <w:b w:val="false"/>
          <w:i w:val="false"/>
          <w:color w:val="ff0000"/>
          <w:sz w:val="28"/>
        </w:rPr>
        <w:t>N 38/1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93"/>
        <w:gridCol w:w="873"/>
        <w:gridCol w:w="813"/>
        <w:gridCol w:w="7013"/>
        <w:gridCol w:w="14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 водопровода в г. Мамлютка (2 очередь)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</w:tbl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 и каждого аульного (сельского) округа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Мамлютского района Северо-Казахстанской области от 28.10.2011 </w:t>
      </w:r>
      <w:r>
        <w:rPr>
          <w:rFonts w:ascii="Times New Roman"/>
          <w:b w:val="false"/>
          <w:i w:val="false"/>
          <w:color w:val="ff0000"/>
          <w:sz w:val="28"/>
        </w:rPr>
        <w:t>N 37/1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13"/>
        <w:gridCol w:w="773"/>
        <w:gridCol w:w="7613"/>
        <w:gridCol w:w="17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90235,5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90235,5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90020,5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17693,9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17693,9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1042,0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133,2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6889,4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3711,3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37603,5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37603,5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37603,5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дома культуры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27329,5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библиотеки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146518,9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2233"/>
        <w:gridCol w:w="1973"/>
        <w:gridCol w:w="1893"/>
        <w:gridCol w:w="1933"/>
        <w:gridCol w:w="185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</w:tr>
      <w:tr>
        <w:trPr>
          <w:trHeight w:val="15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43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12562,1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5847,7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7304,7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7578,7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8329,1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</w:tr>
      <w:tr>
        <w:trPr>
          <w:trHeight w:val="117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12562,1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5847,7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7304,7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7578,7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8329,1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</w:tr>
      <w:tr>
        <w:trPr>
          <w:trHeight w:val="120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12469,6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5845,2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7272,2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7576,2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8326,6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7427,5</w:t>
            </w:r>
          </w:p>
        </w:tc>
      </w:tr>
      <w:tr>
        <w:trPr>
          <w:trHeight w:val="46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24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7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13343,6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</w:p>
        </w:tc>
      </w:tr>
      <w:tr>
        <w:trPr>
          <w:trHeight w:val="117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13343,6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</w:p>
        </w:tc>
      </w:tr>
      <w:tr>
        <w:trPr>
          <w:trHeight w:val="46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46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0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4113,0</w:t>
            </w:r>
          </w:p>
        </w:tc>
      </w:tr>
      <w:tr>
        <w:trPr>
          <w:trHeight w:val="117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4113,0</w:t>
            </w:r>
          </w:p>
        </w:tc>
      </w:tr>
      <w:tr>
        <w:trPr>
          <w:trHeight w:val="70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4113,0</w:t>
            </w:r>
          </w:p>
        </w:tc>
      </w:tr>
      <w:tr>
        <w:trPr>
          <w:trHeight w:val="21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3213,0</w:t>
            </w:r>
          </w:p>
        </w:tc>
      </w:tr>
      <w:tr>
        <w:trPr>
          <w:trHeight w:val="24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4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25905,7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12465,2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11893,7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12371,7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10095,1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1833"/>
        <w:gridCol w:w="1993"/>
        <w:gridCol w:w="2013"/>
        <w:gridCol w:w="1953"/>
        <w:gridCol w:w="183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43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6558,7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6843,7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7655,7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6369,2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7634,2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6121,7</w:t>
            </w:r>
          </w:p>
        </w:tc>
      </w:tr>
      <w:tr>
        <w:trPr>
          <w:trHeight w:val="75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6558,7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6843,7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7655,7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6369,2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7634,2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6121,7</w:t>
            </w:r>
          </w:p>
        </w:tc>
      </w:tr>
      <w:tr>
        <w:trPr>
          <w:trHeight w:val="120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6556,2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6841,2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7653,2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6366,7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7631,7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6054,2</w:t>
            </w:r>
          </w:p>
        </w:tc>
      </w:tr>
      <w:tr>
        <w:trPr>
          <w:trHeight w:val="46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</w:t>
            </w:r>
          </w:p>
        </w:tc>
      </w:tr>
      <w:tr>
        <w:trPr>
          <w:trHeight w:val="24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7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62,9</w:t>
            </w:r>
          </w:p>
        </w:tc>
      </w:tr>
      <w:tr>
        <w:trPr>
          <w:trHeight w:val="117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62,9</w:t>
            </w:r>
          </w:p>
        </w:tc>
      </w:tr>
      <w:tr>
        <w:trPr>
          <w:trHeight w:val="46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46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</w:tr>
      <w:tr>
        <w:trPr>
          <w:trHeight w:val="70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7663,5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5051,0</w:t>
            </w:r>
          </w:p>
        </w:tc>
      </w:tr>
      <w:tr>
        <w:trPr>
          <w:trHeight w:val="117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7663,5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5051,0</w:t>
            </w:r>
          </w:p>
        </w:tc>
      </w:tr>
      <w:tr>
        <w:trPr>
          <w:trHeight w:val="70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7663,5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5051,0</w:t>
            </w:r>
          </w:p>
        </w:tc>
      </w:tr>
      <w:tr>
        <w:trPr>
          <w:trHeight w:val="21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6055,5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4305,0</w:t>
            </w:r>
          </w:p>
        </w:tc>
      </w:tr>
      <w:tr>
        <w:trPr>
          <w:trHeight w:val="24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24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7666,7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7735,4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11773,7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14602,4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8839,7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11235,6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33"/>
        <w:gridCol w:w="813"/>
        <w:gridCol w:w="94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маслихата Мамлютского района Северо-Казахстанской области от 21.11.2011 </w:t>
      </w:r>
      <w:r>
        <w:rPr>
          <w:rFonts w:ascii="Times New Roman"/>
          <w:b w:val="false"/>
          <w:i w:val="false"/>
          <w:color w:val="ff0000"/>
          <w:sz w:val="28"/>
        </w:rPr>
        <w:t>N 38/1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953"/>
        <w:gridCol w:w="1793"/>
      </w:tblGrid>
      <w:tr>
        <w:trPr>
          <w:trHeight w:val="11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на санаторно-курортное лечение отдельным категориям граждан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Санаторно-курортное лечение участников и инвалидов ВОВ, лиц, приравненных по льготам и гарантиям к участникам и инвалидам ВОВ и другим категориям граждан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(бани, парикмахерские)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обеспечения дополнительного питания гражданам, больным активным туберкулезом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233,7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льготное зубопротезирование участников и инвалидов Великой Отечественной войны и лиц, приравненных по льготам и гарантиям к участникам и инвалидам Великой Отечественной войны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103,9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подписку периодических изданий участникам и инвалидам Великой Отечественной войны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на коммунальные услуги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1603,3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социальной помощи в рамках программы по стимулированию рождаемости "Фонд поколений" за счет средств местного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2951,3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социальной помощи в рамках программы по стимулированию рождаемости "Фонд поколений" за счет целевых трансфертов из областного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врачам и выпускникам медицинских учебных заведений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20550,2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по программе 464.003.000 "Общеобразовательное обучение"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решения маслихата Мамлютского района Северо-Казахстанской области от 21.11.2011 </w:t>
      </w:r>
      <w:r>
        <w:rPr>
          <w:rFonts w:ascii="Times New Roman"/>
          <w:b w:val="false"/>
          <w:i w:val="false"/>
          <w:color w:val="ff0000"/>
          <w:sz w:val="28"/>
        </w:rPr>
        <w:t>N 38/1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3513"/>
        <w:gridCol w:w="4993"/>
      </w:tblGrid>
      <w:tr>
        <w:trPr>
          <w:trHeight w:val="330" w:hRule="atLeast"/>
        </w:trPr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расходов,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15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1141318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1092290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49028</w:t>
            </w:r>
          </w:p>
        </w:tc>
      </w:tr>
    </w:tbl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решения маслихата Мамлютского района Северо-Казахстанской области от 28.03.2011 </w:t>
      </w:r>
      <w:r>
        <w:rPr>
          <w:rFonts w:ascii="Times New Roman"/>
          <w:b w:val="false"/>
          <w:i w:val="false"/>
          <w:color w:val="ff0000"/>
          <w:sz w:val="28"/>
        </w:rPr>
        <w:t>N 31/2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3"/>
        <w:gridCol w:w="773"/>
        <w:gridCol w:w="693"/>
        <w:gridCol w:w="7433"/>
        <w:gridCol w:w="17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1378,3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1193,3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6318,1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6318,1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