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83ed9" w14:textId="d383e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социальной помощи отдельным категориям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Тайыншинского района Северо-Казахстанской области от 8 февраля 2010 года N 180. Зарегистрировано Управлением юстиции Тайыншинского района Северо-Казахстанской области 18 марта 2010 года N 13-11-171. Утратило силу - решением маслихата Тайыншинского района Северо-Казахстанской области от 5 ноября 2012 года N 56</w:t>
      </w:r>
    </w:p>
    <w:p>
      <w:pPr>
        <w:spacing w:after="0"/>
        <w:ind w:left="0"/>
        <w:jc w:val="both"/>
      </w:pPr>
      <w:bookmarkStart w:name="z1" w:id="0"/>
      <w:r>
        <w:rPr>
          <w:rFonts w:ascii="Times New Roman"/>
          <w:b w:val="false"/>
          <w:i w:val="false"/>
          <w:color w:val="ff0000"/>
          <w:sz w:val="28"/>
        </w:rPr>
        <w:t xml:space="preserve">
      Сноска. Утратило силу - решением маслихата Тайыншинского района Северо-Казахстанской области от 05.11.2012 </w:t>
      </w:r>
      <w:r>
        <w:rPr>
          <w:rFonts w:ascii="Times New Roman"/>
          <w:b w:val="false"/>
          <w:i w:val="false"/>
          <w:color w:val="ff0000"/>
          <w:sz w:val="28"/>
        </w:rPr>
        <w:t>N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Бюджетного Кодекса Республики Казахстан от 4 декабря 2008 года № 95,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 148 «О местном государственном управлении и самоуправлении в Республике Казахстан»,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от 28 апреля 1995 года № 2247 «О льготах и социальной защите участников, инвалидов Великой Отечественной войны и лиц, приравненным к ним»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Оказать социальную помощь отдельным категориям нуждающихся граждан Тайыншинского района:</w:t>
      </w:r>
      <w:r>
        <w:br/>
      </w:r>
      <w:r>
        <w:rPr>
          <w:rFonts w:ascii="Times New Roman"/>
          <w:b w:val="false"/>
          <w:i w:val="false"/>
          <w:color w:val="000000"/>
          <w:sz w:val="28"/>
        </w:rPr>
        <w:t>
      1) на санаторно-курортное лечение участников и инвалидов Великой Отечественной войны, лиц, приравненных по льготам и гарантиям к участникам и инвалидам Великой Отечественной войны, других категорий лиц, приравненных по льготам и гарантиям к участникам войны, многодетных матерей, награжденных подвесками «Алтын алқа», «Күміс алқа» или получивших ранее звание «Мать-героиня», также награжденных орденами «Материнская слава I и II степени», лиц, которым назначены пенсии за особые заслуги перед Республикой Казахстан, Герои Советского Союза, Герои социалистического труда, кавалеров орденов Славы 3- х степеней, лиц из числа участников ликвидации последствий катастрофы на Чернобыльской АЭС в 1988- 1989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один раз в год в размере стоимости путевки;</w:t>
      </w:r>
      <w:r>
        <w:br/>
      </w:r>
      <w:r>
        <w:rPr>
          <w:rFonts w:ascii="Times New Roman"/>
          <w:b w:val="false"/>
          <w:i w:val="false"/>
          <w:color w:val="000000"/>
          <w:sz w:val="28"/>
        </w:rPr>
        <w:t>
      2) участникам и инвалидам Великой Отечественной войны и лицам, приравненным к ним на посещение бань, парикмахерских в размере 900 тенге ежемесячно, на зубопротезирование в размере стоимости предоставленной счет-фактуры (кроме драгоценных металлов, металлокерамических протезов, металлопластики) один раз в год.</w:t>
      </w:r>
      <w:r>
        <w:br/>
      </w:r>
      <w:r>
        <w:rPr>
          <w:rFonts w:ascii="Times New Roman"/>
          <w:b w:val="false"/>
          <w:i w:val="false"/>
          <w:color w:val="000000"/>
          <w:sz w:val="28"/>
        </w:rPr>
        <w:t xml:space="preserve">
      3) </w:t>
      </w:r>
      <w:r>
        <w:rPr>
          <w:rFonts w:ascii="Times New Roman"/>
          <w:b w:val="false"/>
          <w:i w:val="false"/>
          <w:color w:val="ff0000"/>
          <w:sz w:val="28"/>
        </w:rPr>
        <w:t xml:space="preserve">исключен решением маслихата Тайыншинского района Северо-Казахстанской области от 12.04.2010 </w:t>
      </w:r>
      <w:r>
        <w:rPr>
          <w:rFonts w:ascii="Times New Roman"/>
          <w:b w:val="false"/>
          <w:i w:val="false"/>
          <w:color w:val="000000"/>
          <w:sz w:val="28"/>
        </w:rPr>
        <w:t>N 191</w:t>
      </w:r>
      <w:r>
        <w:br/>
      </w:r>
      <w:r>
        <w:rPr>
          <w:rFonts w:ascii="Times New Roman"/>
          <w:b w:val="false"/>
          <w:i w:val="false"/>
          <w:color w:val="000000"/>
          <w:sz w:val="28"/>
        </w:rPr>
        <w:t xml:space="preserve">
      4) </w:t>
      </w:r>
      <w:r>
        <w:rPr>
          <w:rFonts w:ascii="Times New Roman"/>
          <w:b w:val="false"/>
          <w:i w:val="false"/>
          <w:color w:val="ff0000"/>
          <w:sz w:val="28"/>
        </w:rPr>
        <w:t xml:space="preserve">исключен решением маслихата Тайыншинского района Северо-Казахстанской области от </w:t>
      </w:r>
      <w:r>
        <w:rPr>
          <w:rFonts w:ascii="Times New Roman"/>
          <w:b w:val="false"/>
          <w:i w:val="false"/>
          <w:color w:val="ff0000"/>
          <w:sz w:val="28"/>
        </w:rPr>
        <w:t xml:space="preserve">28.03.2011 </w:t>
      </w:r>
      <w:r>
        <w:rPr>
          <w:rFonts w:ascii="Times New Roman"/>
          <w:b w:val="false"/>
          <w:i w:val="false"/>
          <w:color w:val="000000"/>
          <w:sz w:val="28"/>
        </w:rPr>
        <w:t>N 253</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маслихата Тайыншинского района Северо-Казахстанской области от 12.04.2010 </w:t>
      </w:r>
      <w:r>
        <w:rPr>
          <w:rFonts w:ascii="Times New Roman"/>
          <w:b w:val="false"/>
          <w:i w:val="false"/>
          <w:color w:val="000000"/>
          <w:sz w:val="28"/>
        </w:rPr>
        <w:t>N 191</w:t>
      </w:r>
      <w:r>
        <w:rPr>
          <w:rFonts w:ascii="Times New Roman"/>
          <w:b w:val="false"/>
          <w:i w:val="false"/>
          <w:color w:val="ff0000"/>
          <w:sz w:val="28"/>
        </w:rPr>
        <w:t xml:space="preserve">; от 28.03.2011 </w:t>
      </w:r>
      <w:r>
        <w:rPr>
          <w:rFonts w:ascii="Times New Roman"/>
          <w:b w:val="false"/>
          <w:i w:val="false"/>
          <w:color w:val="000000"/>
          <w:sz w:val="28"/>
        </w:rPr>
        <w:t>N 253</w:t>
      </w:r>
      <w:r>
        <w:br/>
      </w:r>
      <w:r>
        <w:rPr>
          <w:rFonts w:ascii="Times New Roman"/>
          <w:b w:val="false"/>
          <w:i w:val="false"/>
          <w:color w:val="000000"/>
          <w:sz w:val="28"/>
        </w:rPr>
        <w:t>
      1-1. Определить что:</w:t>
      </w:r>
      <w:r>
        <w:br/>
      </w:r>
      <w:r>
        <w:rPr>
          <w:rFonts w:ascii="Times New Roman"/>
          <w:b w:val="false"/>
          <w:i w:val="false"/>
          <w:color w:val="000000"/>
          <w:sz w:val="28"/>
        </w:rPr>
        <w:t>
      1) ежемесячная социальная помощь для посещения бань и парикмахерских участникам и инвалидам Великой Отечественной войны назначается с месяца подачи заявления и прекращается в связи со смертью заявителя или его выбытия за пределы района. Выплата прекращается с месяца следующего за месяцем, в котором наступили указанные события;</w:t>
      </w:r>
      <w:r>
        <w:br/>
      </w:r>
      <w:r>
        <w:rPr>
          <w:rFonts w:ascii="Times New Roman"/>
          <w:b w:val="false"/>
          <w:i w:val="false"/>
          <w:color w:val="000000"/>
          <w:sz w:val="28"/>
        </w:rPr>
        <w:t>
      2) социальная помощь на зубопротезирование осуществляется медицинской организацией, имеющей лицензию на зубопротезирование, в размере стоимости зубопротезирования (кроме драгоценных металлов, протезов из металлокерамики, металлопластики) в пределах средств, предусмотренных бюджетом района;</w:t>
      </w:r>
      <w:r>
        <w:br/>
      </w:r>
      <w:r>
        <w:rPr>
          <w:rFonts w:ascii="Times New Roman"/>
          <w:b w:val="false"/>
          <w:i w:val="false"/>
          <w:color w:val="000000"/>
          <w:sz w:val="28"/>
        </w:rPr>
        <w:t>
      3) социальные выплаты из местного бюджета осуществляются путем перечисления денежных средств на лицевой счет получателя социальной помощи через банки второго уровня или организации, имеющие лицензии Национального банка республики Казахстан на осуществляющие виды банковских операций.</w:t>
      </w:r>
      <w:r>
        <w:br/>
      </w:r>
      <w:r>
        <w:rPr>
          <w:rFonts w:ascii="Times New Roman"/>
          <w:b w:val="false"/>
          <w:i w:val="false"/>
          <w:color w:val="000000"/>
          <w:sz w:val="28"/>
        </w:rPr>
        <w:t>
</w:t>
      </w:r>
      <w:r>
        <w:rPr>
          <w:rFonts w:ascii="Times New Roman"/>
          <w:b w:val="false"/>
          <w:i w:val="false"/>
          <w:color w:val="ff0000"/>
          <w:sz w:val="28"/>
        </w:rPr>
        <w:t xml:space="preserve">      Сноска. Пункт 1 дополнен пунктом 1-1 в соответствии с решением маслихата Тайыншинского района Северо-Казахстанской области от 12.04.2010 </w:t>
      </w:r>
      <w:r>
        <w:rPr>
          <w:rFonts w:ascii="Times New Roman"/>
          <w:b w:val="false"/>
          <w:i w:val="false"/>
          <w:color w:val="000000"/>
          <w:sz w:val="28"/>
        </w:rPr>
        <w:t>N 191</w:t>
      </w:r>
      <w:r>
        <w:br/>
      </w:r>
      <w:r>
        <w:rPr>
          <w:rFonts w:ascii="Times New Roman"/>
          <w:b w:val="false"/>
          <w:i w:val="false"/>
          <w:color w:val="000000"/>
          <w:sz w:val="28"/>
        </w:rPr>
        <w:t>
</w:t>
      </w:r>
      <w:r>
        <w:rPr>
          <w:rFonts w:ascii="Times New Roman"/>
          <w:b w:val="false"/>
          <w:i w:val="false"/>
          <w:color w:val="000000"/>
          <w:sz w:val="28"/>
        </w:rPr>
        <w:t>
      2. Финансирование расходов на оказание социальной помощи производить за счет средств местного бюджета, предусмотренных на эти цели в финансовом году по программе 451.007.000 «Социальная помощь отдельным категориям нуждающихся граждан по решениям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3. Данное решение распространяется на правоотношения, возникшие с 1 января 2010 года.</w:t>
      </w:r>
      <w:r>
        <w:br/>
      </w:r>
      <w:r>
        <w:rPr>
          <w:rFonts w:ascii="Times New Roman"/>
          <w:b w:val="false"/>
          <w:i w:val="false"/>
          <w:color w:val="000000"/>
          <w:sz w:val="28"/>
        </w:rPr>
        <w:t>
</w:t>
      </w:r>
      <w:r>
        <w:rPr>
          <w:rFonts w:ascii="Times New Roman"/>
          <w:b w:val="false"/>
          <w:i w:val="false"/>
          <w:color w:val="000000"/>
          <w:sz w:val="28"/>
        </w:rPr>
        <w:t>
      4. Настоящее решение вводится в действие по истечению десяти календарных дней со дня первого официального опубликования.</w:t>
      </w:r>
    </w:p>
    <w:bookmarkEnd w:id="1"/>
    <w:p>
      <w:pPr>
        <w:spacing w:after="0"/>
        <w:ind w:left="0"/>
        <w:jc w:val="both"/>
      </w:pPr>
      <w:r>
        <w:rPr>
          <w:rFonts w:ascii="Times New Roman"/>
          <w:b w:val="false"/>
          <w:i/>
          <w:color w:val="000000"/>
          <w:sz w:val="28"/>
        </w:rPr>
        <w:t>      Председатель сессии                        Ю. Машталяр</w:t>
      </w:r>
      <w:r>
        <w:br/>
      </w:r>
      <w:r>
        <w:rPr>
          <w:rFonts w:ascii="Times New Roman"/>
          <w:b w:val="false"/>
          <w:i w:val="false"/>
          <w:color w:val="000000"/>
          <w:sz w:val="28"/>
        </w:rPr>
        <w:t>
</w:t>
      </w:r>
      <w:r>
        <w:rPr>
          <w:rFonts w:ascii="Times New Roman"/>
          <w:b w:val="false"/>
          <w:i/>
          <w:color w:val="000000"/>
          <w:sz w:val="28"/>
        </w:rPr>
        <w:t>      Секретарь районного маслихата              К. Искаков</w:t>
      </w:r>
      <w:r>
        <w:br/>
      </w:r>
      <w:r>
        <w:rPr>
          <w:rFonts w:ascii="Times New Roman"/>
          <w:b w:val="false"/>
          <w:i w:val="false"/>
          <w:color w:val="000000"/>
          <w:sz w:val="28"/>
        </w:rPr>
        <w:t>
</w:t>
      </w:r>
      <w:r>
        <w:rPr>
          <w:rFonts w:ascii="Times New Roman"/>
          <w:b w:val="false"/>
          <w:i/>
          <w:color w:val="000000"/>
          <w:sz w:val="28"/>
        </w:rPr>
        <w:t>      (ТРМ)</w:t>
      </w:r>
    </w:p>
    <w:p>
      <w:pPr>
        <w:spacing w:after="0"/>
        <w:ind w:left="0"/>
        <w:jc w:val="both"/>
      </w:pPr>
      <w:r>
        <w:rPr>
          <w:rFonts w:ascii="Times New Roman"/>
          <w:b w:val="false"/>
          <w:i/>
          <w:color w:val="000000"/>
          <w:sz w:val="28"/>
        </w:rPr>
        <w:t>      СОГЛАСОВАНО:                               08 февраля 2010 года</w:t>
      </w:r>
      <w:r>
        <w:br/>
      </w:r>
      <w:r>
        <w:rPr>
          <w:rFonts w:ascii="Times New Roman"/>
          <w:b w:val="false"/>
          <w:i w:val="false"/>
          <w:color w:val="000000"/>
          <w:sz w:val="28"/>
        </w:rPr>
        <w:t>
</w:t>
      </w:r>
      <w:r>
        <w:rPr>
          <w:rFonts w:ascii="Times New Roman"/>
          <w:b w:val="false"/>
          <w:i/>
          <w:color w:val="000000"/>
          <w:sz w:val="28"/>
        </w:rPr>
        <w:t>      Начальник</w:t>
      </w:r>
      <w:r>
        <w:br/>
      </w:r>
      <w:r>
        <w:rPr>
          <w:rFonts w:ascii="Times New Roman"/>
          <w:b w:val="false"/>
          <w:i w:val="false"/>
          <w:color w:val="000000"/>
          <w:sz w:val="28"/>
        </w:rPr>
        <w:t>
</w:t>
      </w:r>
      <w:r>
        <w:rPr>
          <w:rFonts w:ascii="Times New Roman"/>
          <w:b w:val="false"/>
          <w:i/>
          <w:color w:val="000000"/>
          <w:sz w:val="28"/>
        </w:rPr>
        <w:t>      государственного учреждения</w:t>
      </w:r>
      <w:r>
        <w:br/>
      </w:r>
      <w:r>
        <w:rPr>
          <w:rFonts w:ascii="Times New Roman"/>
          <w:b w:val="false"/>
          <w:i w:val="false"/>
          <w:color w:val="000000"/>
          <w:sz w:val="28"/>
        </w:rPr>
        <w:t>
</w:t>
      </w:r>
      <w:r>
        <w:rPr>
          <w:rFonts w:ascii="Times New Roman"/>
          <w:b w:val="false"/>
          <w:i/>
          <w:color w:val="000000"/>
          <w:sz w:val="28"/>
        </w:rPr>
        <w:t>      «Отдел занятости и социальных</w:t>
      </w:r>
      <w:r>
        <w:br/>
      </w:r>
      <w:r>
        <w:rPr>
          <w:rFonts w:ascii="Times New Roman"/>
          <w:b w:val="false"/>
          <w:i w:val="false"/>
          <w:color w:val="000000"/>
          <w:sz w:val="28"/>
        </w:rPr>
        <w:t>
</w:t>
      </w:r>
      <w:r>
        <w:rPr>
          <w:rFonts w:ascii="Times New Roman"/>
          <w:b w:val="false"/>
          <w:i/>
          <w:color w:val="000000"/>
          <w:sz w:val="28"/>
        </w:rPr>
        <w:t>      программ» (ОЗСП)                           Ю. Солунина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