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509d" w14:textId="3d55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20 декабря 2010 года N 237. Зарегистрировано Управлением юстиции Тайыншинского района Северо-Казахстанской области 21 января 2011 года N 13-11-201. Утратило силу в связи с истечением срока действия (письмо маслихата Тайыншинского района Северо-Казахстанской области от 28 июня 2012 года N 04-05-92)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28.06.2012 N 04-05-92)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5 913 136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639 311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8 063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капитала- 21 583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5 244 179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5 682 667,8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235894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236 190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10700,5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10700,5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-16 126,3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- 16 126,3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Тайыншинского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252;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25.07.2011 </w:t>
      </w:r>
      <w:r>
        <w:rPr>
          <w:rFonts w:ascii="Times New Roman"/>
          <w:b w:val="false"/>
          <w:i w:val="false"/>
          <w:color w:val="000000"/>
          <w:sz w:val="28"/>
        </w:rPr>
        <w:t>N 273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07.10.2011 </w:t>
      </w:r>
      <w:r>
        <w:rPr>
          <w:rFonts w:ascii="Times New Roman"/>
          <w:b w:val="false"/>
          <w:i w:val="false"/>
          <w:color w:val="000000"/>
          <w:sz w:val="28"/>
        </w:rPr>
        <w:t>N 293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21.11.2011 </w:t>
      </w:r>
      <w:r>
        <w:rPr>
          <w:rFonts w:ascii="Times New Roman"/>
          <w:b w:val="false"/>
          <w:i w:val="false"/>
          <w:color w:val="000000"/>
          <w:sz w:val="28"/>
        </w:rPr>
        <w:t>N 295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2011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акцизов, кроме акцизов, зачисляемых в вышестоящий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ресурсов, кроме поступлений, зачисляемых в вышестоящий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деятельности, кроме сборов, зачисляемых в вышестоящий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вышестоящий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нормативы распределения по индивидуальному подоходному налогу с физических лиц, осуществляющих деятельность по разовым талонам и социальному налогу в размере 100 процентов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Тайыншинского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252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2011 год в сумме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Тайыншинского района Северо-Казахстанской области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21.11.2011 </w:t>
      </w:r>
      <w:r>
        <w:rPr>
          <w:rFonts w:ascii="Times New Roman"/>
          <w:b w:val="false"/>
          <w:i w:val="false"/>
          <w:color w:val="000000"/>
          <w:sz w:val="28"/>
        </w:rPr>
        <w:t>N 295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в расходах бюджета района на 2011 год выплаты на 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 в сумме 4188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Обеспечить в 2011 году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Сохранить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целевые трансферты из республиканского бюджета на 2011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Государственной программы развития образования Республики Казахстан на 2011- 2020 годы, утвержденной Указом Президента Республики Казахстан от 7 декабря 2010 года №1118 в сумме 74534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28 672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21 632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4 928 тысяч тенге - на обеспечение оборудованием, программным обеспечением детей -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19 302 тысяч тенге - на увеличение размера доплаты за квалификационную категорию учителям школ и воспитателям дошкольных организаций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10160 тысяч тенге - на ежемесячную выплату денежных средств опекунам (попечителям) на содержание ребенка-сироты (детей - 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21 977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мер по оказанию социальной поддержки специалистов – 3 575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проведение противоэпизоотических мероприятий - 20 325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развитие объектов и системы водоснабжения - 1 976 399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предоставление специальных социальных услуг нуждающимся гражданам на дому - 2 671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8) на развитие, обустройство и (или) приобретение инженерно-коммуникационной инфраструктуры – 40587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строительство и (или) приобретение жилья государственного коммунального жилищного фонда- 222 322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развитие инженерно-коммуникационной инфраструктуры в рамках Программы занятости 2020 - 74700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частичное субсидирование заработной платы и создание центров занятости - 13 440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строительство и (или) приобретение жилья государственного коммунального жилищного фонда в рамках Программы занятости – 2020 - 225401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маслихата Тайыншинского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252;</w:t>
      </w:r>
      <w:r>
        <w:rPr>
          <w:rFonts w:ascii="Times New Roman"/>
          <w:b w:val="false"/>
          <w:i w:val="false"/>
          <w:color w:val="ff0000"/>
          <w:sz w:val="28"/>
        </w:rPr>
        <w:t xml:space="preserve"> от 25.07.2011 </w:t>
      </w:r>
      <w:r>
        <w:rPr>
          <w:rFonts w:ascii="Times New Roman"/>
          <w:b w:val="false"/>
          <w:i w:val="false"/>
          <w:color w:val="000000"/>
          <w:sz w:val="28"/>
        </w:rPr>
        <w:t>N 273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21.11.2011 </w:t>
      </w:r>
      <w:r>
        <w:rPr>
          <w:rFonts w:ascii="Times New Roman"/>
          <w:b w:val="false"/>
          <w:i w:val="false"/>
          <w:color w:val="000000"/>
          <w:sz w:val="28"/>
        </w:rPr>
        <w:t>N 295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целевые трансферты из областного бюджета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выплату социальной помощи в рамках Программы по стимулированию рождаемости в Северо-Казахстанской области «Фонд поколений на 2010-2014 годы», утвержденной решением областного маслихата от 23 июля 2010 года № 27/3 - 52 498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установку противопожарной сигнализации, приобретение средств пожаротушения, услуг по обработке деревянных покрытий для объектов образования - 11 315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заработную плату с отчислениями мини-центрам с полным и кратковременным пребыванием по отрасли «Образование» - 74 322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жилья - 27 636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развитие системы водоснабжения – 157 707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развитие объектов культуры - 77 500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7) на приобретение твердого топлива- 4 187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капитальный ремонт учреждений образования- 10 000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9) на внедрение системы электронного документооборота - 905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Тайыншинского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252;</w:t>
      </w:r>
      <w:r>
        <w:rPr>
          <w:rFonts w:ascii="Times New Roman"/>
          <w:b w:val="false"/>
          <w:i w:val="false"/>
          <w:color w:val="ff0000"/>
          <w:sz w:val="28"/>
        </w:rPr>
        <w:t xml:space="preserve"> от 25.07.2011 </w:t>
      </w:r>
      <w:r>
        <w:rPr>
          <w:rFonts w:ascii="Times New Roman"/>
          <w:b w:val="false"/>
          <w:i w:val="false"/>
          <w:color w:val="000000"/>
          <w:sz w:val="28"/>
        </w:rPr>
        <w:t>N 273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07.10.2011 </w:t>
      </w:r>
      <w:r>
        <w:rPr>
          <w:rFonts w:ascii="Times New Roman"/>
          <w:b w:val="false"/>
          <w:i w:val="false"/>
          <w:color w:val="000000"/>
          <w:sz w:val="28"/>
        </w:rPr>
        <w:t>N 293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21.11.2011 </w:t>
      </w:r>
      <w:r>
        <w:rPr>
          <w:rFonts w:ascii="Times New Roman"/>
          <w:b w:val="false"/>
          <w:i w:val="false"/>
          <w:color w:val="000000"/>
          <w:sz w:val="28"/>
        </w:rPr>
        <w:t>N 295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2011 год целевые трансферты из республиканского бюджета на поддержку частного предпринимательства в рамках программы «Дорожная карта бизнеса - 2020», утвержденной постановлением Правительства Республики Казахстан от 13 апреля 2010 года № 301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организацию молодежной практики – 10 856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Тайыншинского района Северо-Казахстанской области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21.11.2011 </w:t>
      </w:r>
      <w:r>
        <w:rPr>
          <w:rFonts w:ascii="Times New Roman"/>
          <w:b w:val="false"/>
          <w:i w:val="false"/>
          <w:color w:val="000000"/>
          <w:sz w:val="28"/>
        </w:rPr>
        <w:t>N 295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11-1. Учесть бюджетную субвенцию, передаваемую из областного бюджета в бюджет района на 2011 год в сумме 2 138 385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дополнен пунктом 11-1 в соответствии с решением маслихата Тайыншинского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252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11-2. Предусмотреть в расходах районного бюджета направление свободных средств, сложившихся на начало 2011 финансового года и возврат целевых трансфертов республиканского и областного бюджетов согласно приложению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дополнен пунктом 11-2 в соответствии с решением маслихата Тайыншинского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252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редакции решения маслихата Тайыншинского района Северо-Казахстанской области от 07.10.2011 </w:t>
      </w:r>
      <w:r>
        <w:rPr>
          <w:rFonts w:ascii="Times New Roman"/>
          <w:b w:val="false"/>
          <w:i w:val="false"/>
          <w:color w:val="000000"/>
          <w:sz w:val="28"/>
        </w:rPr>
        <w:t>N 293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2011 год бюджетные кредиты для реализации мер социальной поддержки специалистов в сумме 5290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Тайыншинского района Северо-Казахстанской области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21.11.2011 </w:t>
      </w:r>
      <w:r>
        <w:rPr>
          <w:rFonts w:ascii="Times New Roman"/>
          <w:b w:val="false"/>
          <w:i w:val="false"/>
          <w:color w:val="000000"/>
          <w:sz w:val="28"/>
        </w:rPr>
        <w:t>N 295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12-1. Учесть в районном бюджете на 2011 год бюджетные кредиты на строительство и (или) приобретение жилья в сумме 225 400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дополнен пунктом 12-1 в соответствии с решением маслихата Тайыншинского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252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Установить, что в процессе исполнения районного бюджета на 2011 год не подлежат секвестру бюджетные программы,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бюджетных программ в разрезе аппаратов города Тайынша и сельских округов на 2011-2013 годы согласно приложений 5, 6,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маслихата Тайыншинского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252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Звольский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Н. Трифонов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237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Тайыншинского района Северо-Казахстанской области от 21.11.2011 </w:t>
      </w:r>
      <w:r>
        <w:rPr>
          <w:rFonts w:ascii="Times New Roman"/>
          <w:b w:val="false"/>
          <w:i w:val="false"/>
          <w:color w:val="ff0000"/>
          <w:sz w:val="28"/>
        </w:rPr>
        <w:t>N 295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813"/>
        <w:gridCol w:w="8018"/>
        <w:gridCol w:w="1675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5913136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639311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283813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194341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4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5244179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5244179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5244179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3"/>
        <w:gridCol w:w="713"/>
        <w:gridCol w:w="7693"/>
        <w:gridCol w:w="195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5682667,8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243302,7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50795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150906,7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150906,7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7103,2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7103,2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2310971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физический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2310971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68003,6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2167654,4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31913,2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35034,1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2165462,6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52293,3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20969,3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1744095,8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7984,5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1728423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369073,5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251012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40587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218839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18185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446998,5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398784,5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398784,5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бизнеса- 2020"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235894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 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10700,5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10700,5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-16126,3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16126,3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225696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237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693"/>
        <w:gridCol w:w="7153"/>
        <w:gridCol w:w="237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3100469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727227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304164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2339159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2339159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08"/>
        <w:gridCol w:w="693"/>
        <w:gridCol w:w="7193"/>
        <w:gridCol w:w="233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3100469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160368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160368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2387546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физический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2387546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2284854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-296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237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693"/>
        <w:gridCol w:w="7113"/>
        <w:gridCol w:w="231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778080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378747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378747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320573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223458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2318737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2318737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53"/>
        <w:gridCol w:w="653"/>
        <w:gridCol w:w="6713"/>
        <w:gridCol w:w="239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2407567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физический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2407567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58833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2302136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174349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36296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26474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25414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40483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40483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-296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-296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237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853"/>
        <w:gridCol w:w="1853"/>
        <w:gridCol w:w="703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237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Тайыншинского района Северо-Казахстанской области от 21.11.2011 </w:t>
      </w:r>
      <w:r>
        <w:rPr>
          <w:rFonts w:ascii="Times New Roman"/>
          <w:b w:val="false"/>
          <w:i w:val="false"/>
          <w:color w:val="ff0000"/>
          <w:sz w:val="28"/>
        </w:rPr>
        <w:t>N 295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53"/>
        <w:gridCol w:w="773"/>
        <w:gridCol w:w="7573"/>
        <w:gridCol w:w="201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150906,7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150906,7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150906,7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52293,3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52293,3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20969,3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43289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273"/>
        <w:gridCol w:w="1333"/>
        <w:gridCol w:w="1313"/>
        <w:gridCol w:w="1633"/>
        <w:gridCol w:w="1953"/>
        <w:gridCol w:w="191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6932,1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6932,1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6932,1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3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1966,1</w:t>
            </w:r>
          </w:p>
        </w:tc>
      </w:tr>
      <w:tr>
        <w:trPr>
          <w:trHeight w:val="5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1966,1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1966,1</w:t>
            </w:r>
          </w:p>
        </w:tc>
      </w:tr>
      <w:tr>
        <w:trPr>
          <w:trHeight w:val="1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753"/>
        <w:gridCol w:w="1693"/>
        <w:gridCol w:w="1913"/>
        <w:gridCol w:w="1513"/>
        <w:gridCol w:w="1553"/>
        <w:gridCol w:w="155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5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2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5981,7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1692,4</w:t>
            </w:r>
          </w:p>
        </w:tc>
      </w:tr>
      <w:tr>
        <w:trPr>
          <w:trHeight w:val="5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5981,7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1692,4</w:t>
            </w:r>
          </w:p>
        </w:tc>
      </w:tr>
      <w:tr>
        <w:trPr>
          <w:trHeight w:val="3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5981,7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1692,4</w:t>
            </w:r>
          </w:p>
        </w:tc>
      </w:tr>
      <w:tr>
        <w:trPr>
          <w:trHeight w:val="18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473"/>
        <w:gridCol w:w="1913"/>
        <w:gridCol w:w="2193"/>
        <w:gridCol w:w="1973"/>
        <w:gridCol w:w="215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10248,1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42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10248,1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10248,1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5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5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3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18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237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6 в соответствии с решением маслихата Тайыншинского района Северо-Казахстанской области от 28.03.2011 </w:t>
      </w:r>
      <w:r>
        <w:rPr>
          <w:rFonts w:ascii="Times New Roman"/>
          <w:b w:val="false"/>
          <w:i w:val="false"/>
          <w:color w:val="ff0000"/>
          <w:sz w:val="28"/>
        </w:rPr>
        <w:t>N 252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33"/>
        <w:gridCol w:w="753"/>
        <w:gridCol w:w="8413"/>
        <w:gridCol w:w="16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160 368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40166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40166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40166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233"/>
        <w:gridCol w:w="1153"/>
        <w:gridCol w:w="1153"/>
        <w:gridCol w:w="1193"/>
        <w:gridCol w:w="1253"/>
        <w:gridCol w:w="1213"/>
        <w:gridCol w:w="1193"/>
        <w:gridCol w:w="1193"/>
        <w:gridCol w:w="1313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г.Тай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 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зюмов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Донец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5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1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233"/>
        <w:gridCol w:w="1313"/>
        <w:gridCol w:w="1253"/>
        <w:gridCol w:w="1133"/>
        <w:gridCol w:w="1353"/>
        <w:gridCol w:w="1273"/>
        <w:gridCol w:w="1313"/>
        <w:gridCol w:w="1433"/>
        <w:gridCol w:w="1233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Лето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Рощинского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Тендык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Тихо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Чермошнянского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Чкаловского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 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5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5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237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7 в соответствии с решением маслихата Тайыншинского района Северо-Казахстанской области от 28.03.2011 </w:t>
      </w:r>
      <w:r>
        <w:rPr>
          <w:rFonts w:ascii="Times New Roman"/>
          <w:b w:val="false"/>
          <w:i w:val="false"/>
          <w:color w:val="ff0000"/>
          <w:sz w:val="28"/>
        </w:rPr>
        <w:t>N 252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73"/>
        <w:gridCol w:w="7993"/>
        <w:gridCol w:w="179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40475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253"/>
        <w:gridCol w:w="1113"/>
        <w:gridCol w:w="1113"/>
        <w:gridCol w:w="1193"/>
        <w:gridCol w:w="1213"/>
        <w:gridCol w:w="1293"/>
        <w:gridCol w:w="1153"/>
        <w:gridCol w:w="1173"/>
        <w:gridCol w:w="1313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г.Тай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 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Драго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5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1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133"/>
        <w:gridCol w:w="1173"/>
        <w:gridCol w:w="1193"/>
        <w:gridCol w:w="1273"/>
        <w:gridCol w:w="1133"/>
        <w:gridCol w:w="1253"/>
        <w:gridCol w:w="1333"/>
        <w:gridCol w:w="1473"/>
        <w:gridCol w:w="1273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Тихо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Чермошнянского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 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Яснополянского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237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2011 финансового года и возврат целевых трансфертов республиканского и областного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8 в соответствии с решением маслихата Тайыншинского района Северо-Казахстанской области от 28.03.2011 </w:t>
      </w:r>
      <w:r>
        <w:rPr>
          <w:rFonts w:ascii="Times New Roman"/>
          <w:b w:val="false"/>
          <w:i w:val="false"/>
          <w:color w:val="ff0000"/>
          <w:sz w:val="28"/>
        </w:rPr>
        <w:t>N 252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маслихата Тайыншинского района Северо-Казахстанской области от 07.10.2011 </w:t>
      </w:r>
      <w:r>
        <w:rPr>
          <w:rFonts w:ascii="Times New Roman"/>
          <w:b w:val="false"/>
          <w:i w:val="false"/>
          <w:color w:val="ff0000"/>
          <w:sz w:val="28"/>
        </w:rPr>
        <w:t>N 293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773"/>
        <w:gridCol w:w="6413"/>
        <w:gridCol w:w="21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уменьшить: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увеличить: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8369,8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