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5546" w14:textId="e6c5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Тимирязевского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24 декабря 2010 года N 28/2. Зарегистрировано Департаментом юстиции Северо-Казахстанской области 24 января 2011 года N 13-12-121. Утратило силу - решением маслихата Тимирязевского района Северо-Казахстанской области от 16 апреля 2012 года N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16.04.2012 N 3/3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Тимирязевского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районный бюджет Тимирязевского района на 2011-2013 годы согласно приложениям 1, 2,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1 524 231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1 335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капитала– 13 957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1 314 461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1 406 961,6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20 096,7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20 629,7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-30 327,3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30 327,3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10 236,3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Тимирязевского района Северо-Казахстанской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Установить, что доходы районного бюджета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с изменениями, внесенными решением маслихата Тимирязевского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2-1. Норматив распределения доходов при расчете индивидуального подоходного налога с физических лиц, осуществляющих деятельность по разовым талонам и социального налога в размере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</w:t>
      </w:r>
      <w:r>
        <w:rPr>
          <w:rFonts w:ascii="Times New Roman"/>
          <w:b w:val="false"/>
          <w:i w:val="false"/>
          <w:color w:val="ff0000"/>
          <w:sz w:val="28"/>
        </w:rPr>
        <w:t>Пункт 2 дополнен пунктом 2-1 в соответствии с решением маслихата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Тимирязевского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31/3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продажи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 поступлений от погашения бюджетных кредитов, выданных из местного бюджета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предусмотрены бюджетные субвенции, передаваемые из областного бюджета на 2011 год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1 032 599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в процессе исполнения районного бюджета на 2011 год не подлежат секвестру местные бюджетные программы,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целевые текущие трансферты из республиканского бюджета в сумме 134 391 тысяча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5 519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3 400 тысяч тенге – на оказание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16 476 тысяч тенге – на развитие и реконструкцию водопроводных сетей в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42 059 тысяч тенге – на реконструкцию разводящих водопроводных сетей в с. Степное;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12 203 тысячи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3 736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874 тысячи тенге – на организацию молодежной практики на поддержку частного предпринимательства в рамках программы «Дорожная карта бизнеса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4550 тысяч тенге – на выплату денежных средств опекунам (попечителям ) на содержание ребенка-сироты (детей 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523 тысячи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7001 тысячи тенге – на увеличение размера доплаты за квалификационную категорию, учителям школ и воспитателям дошкольных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1001 тысячи тенге – на частичное субсидирование заработной платы для оказание мер государственной поддержки участникам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6312 тысячи тенге – на создание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6235 тысячи тенге – на развитие инженерно-коммуникационной инфраструктуры в рамках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24 500 тысяч тенге – на досрочное погашение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 тысячи тенге – на обслуживание долга местных исполнительных органов по выплате вознаграждений и иных платежей по займам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Тимирязевского района Северо-Казахстанской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целевые текущие трансферты из  областного бюджета в сумме 147 471 тысячи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6 793 тысячи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3 524 тысячи тенге – на установку противопожарной сигнализации, приобретение средств пожаротушения, услуг по обработке деревянных покрытий для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7 000 тысяч тенге – на завершение работ по реконструкции 12-квартирного коммунального жилого дома в с.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2 662 тысячи тенге – на реконструкцию разводящих водопроводных сетей в с. Степное;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124 000 тысяч тенге – приобретение специализированной техники (автогрейдеров);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2 587 тысячи тенге – на приобретение угля для государственных учреждений и государственных предприятий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905 тысячи тенге – на внедрение системы электронного документооборота (СЭД).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Тимирязевского района Северо-Казахстанской области от 06.10.2011 </w:t>
      </w:r>
      <w:r>
        <w:rPr>
          <w:rFonts w:ascii="Times New Roman"/>
          <w:b w:val="false"/>
          <w:i w:val="false"/>
          <w:color w:val="000000"/>
          <w:sz w:val="28"/>
        </w:rPr>
        <w:t>N 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2011 год бюджетные кредиты из республиканского бюджета 20629,7 тысячи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Тимирязевского района Северо-Казахстанской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маслихата Тимирязевского района Северо-Казахстанской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 2011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в расходах бюджета района на 2011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на приобретение топлива в размере 2000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Установить, что в расходах бюджета района на 2011-2013 годы предусмотрены бюджетные программы по каждому сельскому округу согласно приложениям 5, 6 и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выплат отдельным категориям нуждающихся граждан по решению местных представительных органов на 2011 год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Установить, что на 2011 год в составе районного бюджета предусмотрены ассигнования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маслихата Тимирязевского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местного бюджетов, неиспользованных в 2010 году,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дополнен пунктом 17-1 в соответствии с решением маслихата Тимирязевского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XXVIII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Чигиринских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                                28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Тимирязевскому району»                  А. Сутемгенов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Ж. Макенова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Тимирязевского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53"/>
        <w:gridCol w:w="7293"/>
        <w:gridCol w:w="2013"/>
      </w:tblGrid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1 524 231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194 478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6953"/>
        <w:gridCol w:w="237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1 406 961,6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182 932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50 796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918 671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841 387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образования.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28 162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20 096,7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-30 327,3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30 327,3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3"/>
        <w:gridCol w:w="813"/>
        <w:gridCol w:w="6973"/>
        <w:gridCol w:w="2013"/>
      </w:tblGrid>
      <w:tr>
        <w:trPr>
          <w:trHeight w:val="11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1 341 433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83 473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55 423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10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1 159 502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1 159 502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73"/>
        <w:gridCol w:w="793"/>
        <w:gridCol w:w="6613"/>
        <w:gridCol w:w="2093"/>
      </w:tblGrid>
      <w:tr>
        <w:trPr>
          <w:trHeight w:val="9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1 341 433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177 222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5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41 335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41 335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106 634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106 634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10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9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978 416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978 170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919 627</w:t>
            </w:r>
          </w:p>
        </w:tc>
      </w:tr>
      <w:tr>
        <w:trPr>
          <w:trHeight w:val="7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68 698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68 698</w:t>
            </w:r>
          </w:p>
        </w:tc>
      </w:tr>
      <w:tr>
        <w:trPr>
          <w:trHeight w:val="7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9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</w:p>
        </w:tc>
      </w:tr>
      <w:tr>
        <w:trPr>
          <w:trHeight w:val="12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65 387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</w:t>
            </w:r>
          </w:p>
        </w:tc>
      </w:tr>
      <w:tr>
        <w:trPr>
          <w:trHeight w:val="5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10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28 524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8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</w:t>
            </w:r>
          </w:p>
        </w:tc>
      </w:tr>
      <w:tr>
        <w:trPr>
          <w:trHeight w:val="5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</w:p>
        </w:tc>
      </w:tr>
      <w:tr>
        <w:trPr>
          <w:trHeight w:val="7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</w:t>
            </w:r>
          </w:p>
        </w:tc>
      </w:tr>
      <w:tr>
        <w:trPr>
          <w:trHeight w:val="7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5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93"/>
        <w:gridCol w:w="953"/>
        <w:gridCol w:w="6673"/>
        <w:gridCol w:w="2013"/>
      </w:tblGrid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1 355 090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88 149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1 161 691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1 161 691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93"/>
        <w:gridCol w:w="873"/>
        <w:gridCol w:w="6493"/>
        <w:gridCol w:w="1993"/>
      </w:tblGrid>
      <w:tr>
        <w:trPr>
          <w:trHeight w:val="9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1 355 090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179 129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107 415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107 415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10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</w:p>
        </w:tc>
      </w:tr>
      <w:tr>
        <w:trPr>
          <w:trHeight w:val="9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984 630</w:t>
            </w:r>
          </w:p>
        </w:tc>
      </w:tr>
      <w:tr>
        <w:trPr>
          <w:trHeight w:val="6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984 367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925 015</w:t>
            </w:r>
          </w:p>
        </w:tc>
      </w:tr>
      <w:tr>
        <w:trPr>
          <w:trHeight w:val="7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72 469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72 469</w:t>
            </w:r>
          </w:p>
        </w:tc>
      </w:tr>
      <w:tr>
        <w:trPr>
          <w:trHeight w:val="7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</w:p>
        </w:tc>
      </w:tr>
      <w:tr>
        <w:trPr>
          <w:trHeight w:val="12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66 590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5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</w:t>
            </w:r>
          </w:p>
        </w:tc>
      </w:tr>
      <w:tr>
        <w:trPr>
          <w:trHeight w:val="6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20 660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293"/>
        <w:gridCol w:w="1293"/>
        <w:gridCol w:w="8073"/>
      </w:tblGrid>
      <w:tr>
        <w:trPr>
          <w:trHeight w:val="14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Тимирязевского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7453"/>
        <w:gridCol w:w="20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104 618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99131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93"/>
        <w:gridCol w:w="1233"/>
        <w:gridCol w:w="1473"/>
        <w:gridCol w:w="1353"/>
        <w:gridCol w:w="1613"/>
        <w:gridCol w:w="1373"/>
        <w:gridCol w:w="1693"/>
      </w:tblGrid>
      <w:tr>
        <w:trPr>
          <w:trHeight w:val="11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9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33"/>
        <w:gridCol w:w="1313"/>
        <w:gridCol w:w="1253"/>
        <w:gridCol w:w="1373"/>
        <w:gridCol w:w="1473"/>
        <w:gridCol w:w="1433"/>
        <w:gridCol w:w="1553"/>
      </w:tblGrid>
      <w:tr>
        <w:trPr>
          <w:trHeight w:val="10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7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33"/>
        <w:gridCol w:w="873"/>
        <w:gridCol w:w="6393"/>
        <w:gridCol w:w="2273"/>
      </w:tblGrid>
      <w:tr>
        <w:trPr>
          <w:trHeight w:val="10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137 116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106 634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106 634</w:t>
            </w:r>
          </w:p>
        </w:tc>
      </w:tr>
      <w:tr>
        <w:trPr>
          <w:trHeight w:val="9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106634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693"/>
        <w:gridCol w:w="1513"/>
        <w:gridCol w:w="1713"/>
        <w:gridCol w:w="1673"/>
        <w:gridCol w:w="1293"/>
        <w:gridCol w:w="1133"/>
        <w:gridCol w:w="1873"/>
      </w:tblGrid>
      <w:tr>
        <w:trPr>
          <w:trHeight w:val="10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с/о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1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13"/>
        <w:gridCol w:w="1273"/>
        <w:gridCol w:w="1133"/>
        <w:gridCol w:w="1273"/>
        <w:gridCol w:w="1893"/>
        <w:gridCol w:w="2273"/>
        <w:gridCol w:w="1653"/>
      </w:tblGrid>
      <w:tr>
        <w:trPr>
          <w:trHeight w:val="8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 с/о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73"/>
        <w:gridCol w:w="793"/>
        <w:gridCol w:w="6533"/>
        <w:gridCol w:w="2353"/>
      </w:tblGrid>
      <w:tr>
        <w:trPr>
          <w:trHeight w:val="9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138 508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107 415</w:t>
            </w:r>
          </w:p>
        </w:tc>
      </w:tr>
      <w:tr>
        <w:trPr>
          <w:trHeight w:val="7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107 415</w:t>
            </w:r>
          </w:p>
        </w:tc>
      </w:tr>
      <w:tr>
        <w:trPr>
          <w:trHeight w:val="9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107415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693"/>
        <w:gridCol w:w="1473"/>
        <w:gridCol w:w="1793"/>
        <w:gridCol w:w="1653"/>
        <w:gridCol w:w="1273"/>
        <w:gridCol w:w="1073"/>
        <w:gridCol w:w="1853"/>
      </w:tblGrid>
      <w:tr>
        <w:trPr>
          <w:trHeight w:val="11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473"/>
        <w:gridCol w:w="1453"/>
        <w:gridCol w:w="1073"/>
        <w:gridCol w:w="1273"/>
        <w:gridCol w:w="1893"/>
        <w:gridCol w:w="1913"/>
        <w:gridCol w:w="1933"/>
      </w:tblGrid>
      <w:tr>
        <w:trPr>
          <w:trHeight w:val="8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2011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Тимирязевского района Северо-Казахстанской области 17.11.2011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13"/>
        <w:gridCol w:w="2293"/>
      </w:tblGrid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144,8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 лицам; вдовам воинов, погибших в годы Великой Отечественной войны, не вступившим в повторный брак; семьям погибших военнослужащих; гражданам, трудившимся и проходившим воинскую службу в тылу; инвалидам всех групп; многодетным матерям, награжденным подвесками "Алтын алқа", "Күміс алқа"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389,1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 гражданам, попавшим в сложную жизненную ситуацию (пожар, стихийное бедствие, тяжҰлые формы заболеваний и другие - не более 10 тысяч тенге)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93"/>
        <w:gridCol w:w="753"/>
        <w:gridCol w:w="4553"/>
        <w:gridCol w:w="1333"/>
        <w:gridCol w:w="1713"/>
        <w:gridCol w:w="1493"/>
      </w:tblGrid>
      <w:tr>
        <w:trPr>
          <w:trHeight w:val="16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индиви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помощ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никами</w:t>
            </w:r>
          </w:p>
        </w:tc>
      </w:tr>
      <w:tr>
        <w:trPr>
          <w:trHeight w:val="5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местного бюджетов,</w:t>
      </w:r>
      <w:r>
        <w:br/>
      </w:r>
      <w:r>
        <w:rPr>
          <w:rFonts w:ascii="Times New Roman"/>
          <w:b/>
          <w:i w:val="false"/>
          <w:color w:val="000000"/>
        </w:rPr>
        <w:t>
неиспользованных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маслихата Тимирязевского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53"/>
        <w:gridCol w:w="913"/>
        <w:gridCol w:w="5213"/>
        <w:gridCol w:w="2613"/>
      </w:tblGrid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14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10 230,6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