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ad60" w14:textId="a02a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платежей за эмиссии в окружающую среду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27 января 2010 года № 306-IV. Зарегистрировано Департаментом юстиции Атырауской области 17 февраля 2010 года за № 2561. Утратило силу решением Атырауского областного маслихата от 16 марта 2018 года № 207-VI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99-ІV "О налогах и других обязательных платежах в бюджет" (Налоговый кодекс),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от 23 января № 148 "О местном государственном управлении и самоуправлении в Республике Казахстан", областной маслихат ІV созыва на внеочередной XХ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платежей за эмиссии в окружающую в соответствии с приложениями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его государственной регистрации.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областного маслихата по вопросам бюджета, финансов, экономики, развития предпринимательства, аграрным вопросам и экологии (М. Чердабаев).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ХХ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Чердабаев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Дюсенгалиев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2010 года № 306-ІV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2060"/>
        <w:gridCol w:w="4036"/>
        <w:gridCol w:w="4037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тонну, (МРП)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килограмм, (МРП)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серы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0, 32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 (а) пирен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в настоящем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применяется коэффициент 0,3;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не распространяются на платежи за сверхнормативный объем эмиссий в окружающую среду.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2010 года № 306-ІV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034"/>
        <w:gridCol w:w="7666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44, 6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0, 8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2010 года № 306-ІV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выбросы загрязняющих веществ в атмосферный воздух от передвижных источников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 решением Атырауского областного маслихата от 10.09.2014 № </w:t>
      </w:r>
      <w:r>
        <w:rPr>
          <w:rFonts w:ascii="Times New Roman"/>
          <w:b w:val="false"/>
          <w:i w:val="false"/>
          <w:color w:val="ff0000"/>
          <w:sz w:val="28"/>
        </w:rPr>
        <w:t>315-V</w:t>
      </w:r>
      <w:r>
        <w:rPr>
          <w:rFonts w:ascii="Times New Roman"/>
          <w:b w:val="false"/>
          <w:i w:val="false"/>
          <w:color w:val="ff0000"/>
          <w:sz w:val="28"/>
        </w:rPr>
        <w:t>.(вводится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822"/>
        <w:gridCol w:w="6166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2010 года № 306-ІV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сбросы 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7"/>
        <w:gridCol w:w="2648"/>
        <w:gridCol w:w="6335"/>
      </w:tblGrid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потребность в кислороде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в настоящем </w:t>
      </w:r>
      <w:r>
        <w:rPr>
          <w:rFonts w:ascii="Times New Roman"/>
          <w:b w:val="false"/>
          <w:i w:val="false"/>
          <w:color w:val="000000"/>
          <w:sz w:val="28"/>
        </w:rPr>
        <w:t>приложении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применяется коэффициент 0,43;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не распространяются на платежи за сверхнормативный объем эмиссий в окружающую среду.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2010 года № 306-ІV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размещение отходов производства и потребления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Атырауского областного маслихата от 13.03.2015 № </w:t>
      </w:r>
      <w:r>
        <w:rPr>
          <w:rFonts w:ascii="Times New Roman"/>
          <w:b w:val="false"/>
          <w:i w:val="false"/>
          <w:color w:val="ff0000"/>
          <w:sz w:val="28"/>
        </w:rPr>
        <w:t>363-V</w:t>
      </w:r>
      <w:r>
        <w:rPr>
          <w:rFonts w:ascii="Times New Roman"/>
          <w:b w:val="false"/>
          <w:i w:val="false"/>
          <w:color w:val="ff0000"/>
          <w:sz w:val="28"/>
        </w:rPr>
        <w:t>.(вводится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9"/>
        <w:gridCol w:w="5455"/>
        <w:gridCol w:w="2167"/>
        <w:gridCol w:w="1899"/>
      </w:tblGrid>
      <w:tr>
        <w:trPr>
          <w:trHeight w:val="30" w:hRule="atLeast"/>
        </w:trPr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учетом уровня 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отходов,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строке 1.3 настоящего пункта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при исчислении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не учитываются установленные уровни опасности: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сельхозпроизводства, в том числе навоз, птичий помет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отходов, в гигабеккерелях (Гбк):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Алфа-радиоактивные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 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2010 года № 306-ІV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Cтавка платы за размещение серы, образующейся при проведении нефтяных операций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Атырауского областного маслихата от 11.05.2012 № </w:t>
      </w:r>
      <w:r>
        <w:rPr>
          <w:rFonts w:ascii="Times New Roman"/>
          <w:b w:val="false"/>
          <w:i w:val="false"/>
          <w:color w:val="ff0000"/>
          <w:sz w:val="28"/>
        </w:rPr>
        <w:t xml:space="preserve">45-V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4828"/>
        <w:gridCol w:w="566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серы, образующейся при проведении нефтяных операций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 1 тонну (МРП)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серы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