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ddbd" w14:textId="f03d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платежей за пользование водными ресурсами из поверхностных источников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31 марта 2010 года N 317-IV. Зарегистрировано Департаментом юстиции Атырауской области 28 апреля 2010 года за N 2566. Утратило силу решением Атырауского областного маслихата от 16 марта 2018 года № 207-VI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16.03.2018 № </w:t>
      </w:r>
      <w:r>
        <w:rPr>
          <w:rFonts w:ascii="Times New Roman"/>
          <w:b w:val="false"/>
          <w:i w:val="false"/>
          <w:color w:val="ff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№ 481 областной маслихат IV созыва на очередной XXI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платежей за пользование водными ресурсами из поверхностных источников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его государственной регистрации.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следующие решения областного маслихата: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Атырауского областного маслихата от 30 ноября 2005 года № </w:t>
      </w:r>
      <w:r>
        <w:rPr>
          <w:rFonts w:ascii="Times New Roman"/>
          <w:b w:val="false"/>
          <w:i w:val="false"/>
          <w:color w:val="000000"/>
          <w:sz w:val="28"/>
        </w:rPr>
        <w:t>263-ІІІ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платы за пользование водными ресурсами из поверхностных источников" (зарегистрировано в реестре государственной регистрации нормативных правовых актов за 2454, опубликовано 2 февраля 2006 года в газете "Прикаспийская коммуна" № 14);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Атырауского областного маслихата от 12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>318-ІІІ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областного маслихата от 30 ноября 2005 года № 263-ІІІ "Об утверждении размеров ставок платы за пользование водными ресурсами из поверхностных источников" (зарегистрировано в реестре государственной регистрации нормативных правовых актов за 2470, опубликовано 24 августа 2006 года в газете "Прикаспийская коммуна" № 101).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областного маслихата по вопросам бюджета, финансов, экономики, развития предпринимательства, аграрным вопросам и экологии (М. Чердабаев).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Дюсемалиев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Дюсенгалиев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областного маслихата от 31 марта 2010 года № 317-ІV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Ставка платы за пользование водными ресурсами поверхностных источников в бассейнах реки Урал, Уил, Сагиз, Эмба, Кигач и Каспийского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решением Атырауского областного маслихата от 16.11.2015 № </w:t>
      </w:r>
      <w:r>
        <w:rPr>
          <w:rFonts w:ascii="Times New Roman"/>
          <w:b w:val="false"/>
          <w:i w:val="false"/>
          <w:color w:val="ff0000"/>
          <w:sz w:val="28"/>
        </w:rPr>
        <w:t>407-V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2984"/>
        <w:gridCol w:w="5083"/>
        <w:gridCol w:w="3291"/>
      </w:tblGrid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 /1000 кубических метров)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 (производственные нужды)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 /1000 кубических метров)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 /1000 кубических метров)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воды из водных источников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 /1000 кубических метров)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решением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16.11.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2015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407-V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(вводится в действие по истечении десяти календарных дней после дня его первого официального опубликования)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 /1000 тонна километр)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